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Georgia" w:hAnsi="Georgia" w:eastAsia="Georgia"/>
          <w:b/>
          <w:color w:val="0F2744"/>
          <w:sz w:val="44"/>
        </w:rPr>
        <w:t>Peoples Poultry &amp; Hatchery Ltd.</w:t>
      </w:r>
    </w:p>
    <w:p>
      <w:pPr>
        <w:spacing w:after="80" w:before="0" w:line="240" w:lineRule="auto"/>
        <w:jc w:val="center"/>
      </w:pPr>
      <w:r>
        <w:rPr>
          <w:rFonts w:ascii="Calibri" w:hAnsi="Calibri" w:eastAsia="Calibri"/>
          <w:b w:val="0"/>
          <w:color w:val="5C6B7A"/>
          <w:sz w:val="18"/>
        </w:rPr>
        <w:t>OFFICE: 3 Shahid Tajuddin Ahmed Sharani, 3rd Floor, Maghbazar, Dhaka-1217</w:t>
      </w:r>
    </w:p>
    <w:p>
      <w:pPr>
        <w:spacing w:after="360" w:before="0" w:line="240" w:lineRule="auto"/>
        <w:jc w:val="center"/>
      </w:pPr>
      <w:r>
        <w:rPr>
          <w:rFonts w:ascii="Calibri" w:hAnsi="Calibri" w:eastAsia="Calibri"/>
          <w:b/>
          <w:color w:val="2A6F7A"/>
          <w:sz w:val="18"/>
        </w:rPr>
        <w:t>DEVELOPMENT CONTRACT    ·    Ref: PPHL / ANDROID / JUL-2026</w:t>
      </w:r>
    </w:p>
    <w:p>
      <w:pPr>
        <w:spacing w:after="80" w:before="0" w:line="240" w:lineRule="auto"/>
        <w:jc w:val="center"/>
      </w:pPr>
      <w:r>
        <w:rPr>
          <w:rFonts w:ascii="Calibri" w:hAnsi="Calibri" w:eastAsia="Calibri"/>
          <w:b/>
          <w:color w:val="2A6F7A"/>
          <w:sz w:val="18"/>
        </w:rPr>
        <w:t>SOFTWARE DEVELOPMENT AGREEMENT</w:t>
      </w:r>
    </w:p>
    <w:p>
      <w:pPr>
        <w:spacing w:after="120" w:before="0" w:line="240" w:lineRule="auto"/>
        <w:jc w:val="center"/>
      </w:pPr>
      <w:r>
        <w:rPr>
          <w:rFonts w:ascii="Georgia" w:hAnsi="Georgia" w:eastAsia="Georgia"/>
          <w:b/>
          <w:color w:val="0F2744"/>
          <w:sz w:val="52"/>
        </w:rPr>
        <w:t>Android App Development Contract</w:t>
      </w:r>
    </w:p>
    <w:p>
      <w:pPr>
        <w:spacing w:after="320" w:before="0" w:line="240" w:lineRule="auto"/>
        <w:jc w:val="center"/>
      </w:pPr>
      <w:r>
        <w:rPr>
          <w:rFonts w:ascii="Calibri" w:hAnsi="Calibri" w:eastAsia="Calibri"/>
          <w:b w:val="0"/>
          <w:color w:val="5C6B7A"/>
          <w:sz w:val="24"/>
        </w:rPr>
        <w:t>Employee Attendance System &amp; Sales Person Tracking Application</w:t>
      </w:r>
    </w:p>
    <w:tbl>
      <w:tblPr>
        <w:tblW w:type="auto" w:w="0"/>
        <w:jc w:val="center"/>
        <w:tblLook w:firstColumn="1" w:firstRow="1" w:lastColumn="0" w:lastRow="0" w:noHBand="0" w:noVBand="1" w:val="04A0"/>
      </w:tblPr>
      <w:tblGrid>
        <w:gridCol w:w="4933"/>
        <w:gridCol w:w="4933"/>
      </w:tblGrid>
      <w:tr>
        <w:tc>
          <w:tcPr>
            <w:tcW w:type="dxa" w:w="4933"/>
            <w:shd w:fill="F7FAFC" w:val="clear"/>
          </w:tcPr>
          <w:p>
            <w:r/>
            <w:r>
              <w:rPr>
                <w:rFonts w:ascii="Calibri" w:hAnsi="Calibri" w:eastAsia="Calibri"/>
                <w:b/>
                <w:color w:val="5C6B7A"/>
                <w:sz w:val="16"/>
              </w:rPr>
              <w:t>CLIENT</w:t>
            </w:r>
          </w:p>
          <w:p>
            <w:r>
              <w:rPr>
                <w:rFonts w:ascii="Calibri" w:hAnsi="Calibri" w:eastAsia="Calibri"/>
                <w:b/>
                <w:color w:val="0F2744"/>
                <w:sz w:val="22"/>
              </w:rPr>
              <w:t>Peoples Poultry &amp; Hatchery Ltd.</w:t>
            </w:r>
          </w:p>
        </w:tc>
        <w:tc>
          <w:tcPr>
            <w:tcW w:type="dxa" w:w="4933"/>
            <w:shd w:fill="F7FAFC" w:val="clear"/>
          </w:tcPr>
          <w:p>
            <w:r/>
            <w:r>
              <w:rPr>
                <w:rFonts w:ascii="Calibri" w:hAnsi="Calibri" w:eastAsia="Calibri"/>
                <w:b/>
                <w:color w:val="5C6B7A"/>
                <w:sz w:val="16"/>
              </w:rPr>
              <w:t>DEVELOPERS</w:t>
            </w:r>
          </w:p>
          <w:p>
            <w:r>
              <w:rPr>
                <w:rFonts w:ascii="Calibri" w:hAnsi="Calibri" w:eastAsia="Calibri"/>
                <w:b/>
                <w:color w:val="0F2744"/>
                <w:sz w:val="22"/>
              </w:rPr>
              <w:t>Three (3) Independent Developers</w:t>
            </w:r>
          </w:p>
        </w:tc>
      </w:tr>
      <w:tr>
        <w:tc>
          <w:tcPr>
            <w:tcW w:type="dxa" w:w="4933"/>
            <w:shd w:fill="F7FAFC" w:val="clear"/>
          </w:tcPr>
          <w:p>
            <w:r/>
            <w:r>
              <w:rPr>
                <w:rFonts w:ascii="Calibri" w:hAnsi="Calibri" w:eastAsia="Calibri"/>
                <w:b/>
                <w:color w:val="5C6B7A"/>
                <w:sz w:val="16"/>
              </w:rPr>
              <w:t>ENGAGEMENT PERIOD</w:t>
            </w:r>
          </w:p>
          <w:p>
            <w:r>
              <w:rPr>
                <w:rFonts w:ascii="Calibri" w:hAnsi="Calibri" w:eastAsia="Calibri"/>
                <w:b/>
                <w:color w:val="0F2744"/>
                <w:sz w:val="22"/>
              </w:rPr>
              <w:t>1 July 2026 – 31 July 2026</w:t>
            </w:r>
          </w:p>
        </w:tc>
        <w:tc>
          <w:tcPr>
            <w:tcW w:type="dxa" w:w="4933"/>
            <w:shd w:fill="F7FAFC" w:val="clear"/>
          </w:tcPr>
          <w:p>
            <w:r/>
            <w:r>
              <w:rPr>
                <w:rFonts w:ascii="Calibri" w:hAnsi="Calibri" w:eastAsia="Calibri"/>
                <w:b/>
                <w:color w:val="5C6B7A"/>
                <w:sz w:val="16"/>
              </w:rPr>
              <w:t>PLATFORM</w:t>
            </w:r>
          </w:p>
          <w:p>
            <w:r>
              <w:rPr>
                <w:rFonts w:ascii="Calibri" w:hAnsi="Calibri" w:eastAsia="Calibri"/>
                <w:b/>
                <w:color w:val="0F2744"/>
                <w:sz w:val="22"/>
              </w:rPr>
              <w:t>Android (Flutter)</w:t>
            </w:r>
          </w:p>
        </w:tc>
      </w:tr>
    </w:tbl>
    <w:p>
      <w:pPr>
        <w:spacing w:after="160" w:before="0" w:line="240" w:lineRule="auto"/>
        <w:jc w:val="left"/>
      </w:pPr>
    </w:p>
    <w:p>
      <w:pPr>
        <w:spacing w:after="80" w:before="0" w:line="240" w:lineRule="auto"/>
        <w:jc w:val="center"/>
      </w:pPr>
      <w:r>
        <w:rPr>
          <w:rFonts w:ascii="Calibri" w:hAnsi="Calibri" w:eastAsia="Calibri"/>
          <w:b/>
          <w:color w:val="0F2744"/>
          <w:sz w:val="24"/>
        </w:rPr>
        <w:t xml:space="preserve">Total Development Estimate: </w:t>
      </w:r>
      <w:r>
        <w:rPr>
          <w:rFonts w:ascii="Calibri" w:hAnsi="Calibri" w:eastAsia="Calibri"/>
          <w:b/>
          <w:color w:val="2A6F7A"/>
          <w:sz w:val="24"/>
        </w:rPr>
        <w:t>BDT 80,000</w:t>
      </w:r>
    </w:p>
    <w:p>
      <w:pPr>
        <w:spacing w:after="360" w:before="0" w:line="240" w:lineRule="auto"/>
        <w:jc w:val="center"/>
      </w:pPr>
      <w:r>
        <w:rPr>
          <w:rFonts w:ascii="Calibri" w:hAnsi="Calibri" w:eastAsia="Calibri"/>
          <w:b w:val="0"/>
          <w:color w:val="5C6B7A"/>
          <w:sz w:val="20"/>
        </w:rPr>
        <w:t>(Eighty Thousand Taka Only)</w:t>
      </w:r>
    </w:p>
    <w:p>
      <w:r>
        <w:br w:type="page"/>
      </w:r>
    </w:p>
    <w:p>
      <w:pPr>
        <w:keepNext/>
        <w:spacing w:before="320" w:after="160"/>
        <w:pBdr>
          <w:bottom w:val="single" w:sz="6" w:space="4" w:color="C5D0DB"/>
        </w:pBdr>
      </w:pPr>
      <w:r>
        <w:rPr>
          <w:rFonts w:ascii="Georgia" w:hAnsi="Georgia" w:eastAsia="Georgia"/>
          <w:b/>
          <w:color w:val="2A6F7A"/>
          <w:sz w:val="32"/>
        </w:rPr>
        <w:t xml:space="preserve">1.  </w:t>
      </w:r>
      <w:r>
        <w:rPr>
          <w:rFonts w:ascii="Georgia" w:hAnsi="Georgia" w:eastAsia="Georgia"/>
          <w:b/>
          <w:color w:val="0F2744"/>
          <w:sz w:val="32"/>
        </w:rPr>
        <w:t>Parties &amp; Definitions</w:t>
      </w:r>
    </w:p>
    <w:p>
      <w:pPr>
        <w:spacing w:after="160" w:before="0" w:line="240" w:lineRule="auto"/>
        <w:jc w:val="left"/>
      </w:pPr>
      <w:r>
        <w:rPr>
          <w:rFonts w:ascii="Calibri" w:hAnsi="Calibri" w:eastAsia="Calibri"/>
          <w:b w:val="0"/>
          <w:color w:val="1A2332"/>
          <w:sz w:val="22"/>
        </w:rPr>
        <w:t>This Android App Development Contract (the “</w:t>
      </w:r>
      <w:r>
        <w:rPr>
          <w:rFonts w:ascii="Calibri" w:hAnsi="Calibri" w:eastAsia="Calibri"/>
          <w:b/>
          <w:color w:val="0F2744"/>
          <w:sz w:val="22"/>
        </w:rPr>
        <w:t>Agreement</w:t>
      </w:r>
      <w:r>
        <w:rPr>
          <w:rFonts w:ascii="Calibri" w:hAnsi="Calibri" w:eastAsia="Calibri"/>
          <w:b w:val="0"/>
          <w:color w:val="1A2332"/>
          <w:sz w:val="22"/>
        </w:rPr>
        <w:t xml:space="preserve">”) is entered into as of </w:t>
      </w:r>
      <w:r>
        <w:rPr>
          <w:rFonts w:ascii="Calibri" w:hAnsi="Calibri" w:eastAsia="Calibri"/>
          <w:b/>
          <w:color w:val="0F2744"/>
          <w:sz w:val="22"/>
        </w:rPr>
        <w:t>1 July 2026</w:t>
      </w:r>
      <w:r>
        <w:rPr>
          <w:rFonts w:ascii="Calibri" w:hAnsi="Calibri" w:eastAsia="Calibri"/>
          <w:b w:val="0"/>
          <w:color w:val="1A2332"/>
          <w:sz w:val="22"/>
        </w:rPr>
        <w:t xml:space="preserve"> (the “</w:t>
      </w:r>
      <w:r>
        <w:rPr>
          <w:rFonts w:ascii="Calibri" w:hAnsi="Calibri" w:eastAsia="Calibri"/>
          <w:b/>
          <w:color w:val="0F2744"/>
          <w:sz w:val="22"/>
        </w:rPr>
        <w:t>Effective Date</w:t>
      </w:r>
      <w:r>
        <w:rPr>
          <w:rFonts w:ascii="Calibri" w:hAnsi="Calibri" w:eastAsia="Calibri"/>
          <w:b w:val="0"/>
          <w:color w:val="1A2332"/>
          <w:sz w:val="22"/>
        </w:rPr>
        <w:t>”) by and between:</w:t>
      </w:r>
    </w:p>
    <w:p>
      <w:pPr>
        <w:spacing w:after="80" w:before="200" w:line="240" w:lineRule="auto"/>
        <w:jc w:val="left"/>
      </w:pPr>
      <w:r>
        <w:rPr>
          <w:rFonts w:ascii="Calibri" w:hAnsi="Calibri" w:eastAsia="Calibri"/>
          <w:b/>
          <w:color w:val="0F2744"/>
          <w:sz w:val="24"/>
        </w:rPr>
        <w:t>1.1 Client</w:t>
      </w:r>
    </w:p>
    <w:p>
      <w:pPr>
        <w:spacing w:after="160" w:before="0" w:line="240" w:lineRule="auto"/>
        <w:jc w:val="left"/>
      </w:pPr>
      <w:r>
        <w:rPr>
          <w:rFonts w:ascii="Calibri" w:hAnsi="Calibri" w:eastAsia="Calibri"/>
          <w:b/>
          <w:color w:val="0F2744"/>
          <w:sz w:val="22"/>
        </w:rPr>
        <w:t>Peoples Poultry &amp; Hatchery Ltd.</w:t>
      </w:r>
      <w:r>
        <w:rPr>
          <w:rFonts w:ascii="Calibri" w:hAnsi="Calibri" w:eastAsia="Calibri"/>
          <w:b w:val="0"/>
          <w:color w:val="1A2332"/>
          <w:sz w:val="22"/>
        </w:rPr>
        <w:t xml:space="preserve"> (hereinafter the “</w:t>
      </w:r>
      <w:r>
        <w:rPr>
          <w:rFonts w:ascii="Calibri" w:hAnsi="Calibri" w:eastAsia="Calibri"/>
          <w:b/>
          <w:color w:val="0F2744"/>
          <w:sz w:val="22"/>
        </w:rPr>
        <w:t>Client</w:t>
      </w:r>
      <w:r>
        <w:rPr>
          <w:rFonts w:ascii="Calibri" w:hAnsi="Calibri" w:eastAsia="Calibri"/>
          <w:b w:val="0"/>
          <w:color w:val="1A2332"/>
          <w:sz w:val="22"/>
        </w:rPr>
        <w:t>”), with office at 3 Shahid Tajuddin Ahmed Sharani, 3rd Floor, Maghbazar, Dhaka-1217, Bangladesh.</w:t>
      </w:r>
    </w:p>
    <w:p>
      <w:pPr>
        <w:spacing w:after="80" w:before="200" w:line="240" w:lineRule="auto"/>
        <w:jc w:val="left"/>
      </w:pPr>
      <w:r>
        <w:rPr>
          <w:rFonts w:ascii="Calibri" w:hAnsi="Calibri" w:eastAsia="Calibri"/>
          <w:b/>
          <w:color w:val="0F2744"/>
          <w:sz w:val="24"/>
        </w:rPr>
        <w:t>1.2 Developers</w:t>
      </w:r>
    </w:p>
    <w:p>
      <w:pPr>
        <w:spacing w:after="160" w:before="0" w:line="240" w:lineRule="auto"/>
        <w:jc w:val="left"/>
      </w:pPr>
      <w:r>
        <w:rPr>
          <w:rFonts w:ascii="Calibri" w:hAnsi="Calibri" w:eastAsia="Calibri"/>
          <w:b w:val="0"/>
          <w:color w:val="1A2332"/>
          <w:sz w:val="22"/>
        </w:rPr>
        <w:t>Three (3) individual software developers (hereinafter collectively the “</w:t>
      </w:r>
      <w:r>
        <w:rPr>
          <w:rFonts w:ascii="Calibri" w:hAnsi="Calibri" w:eastAsia="Calibri"/>
          <w:b/>
          <w:color w:val="0F2744"/>
          <w:sz w:val="22"/>
        </w:rPr>
        <w:t>Developers</w:t>
      </w:r>
      <w:r>
        <w:rPr>
          <w:rFonts w:ascii="Calibri" w:hAnsi="Calibri" w:eastAsia="Calibri"/>
          <w:b w:val="0"/>
          <w:color w:val="1A2332"/>
          <w:sz w:val="22"/>
        </w:rPr>
        <w:t>” and individually a “</w:t>
      </w:r>
      <w:r>
        <w:rPr>
          <w:rFonts w:ascii="Calibri" w:hAnsi="Calibri" w:eastAsia="Calibri"/>
          <w:b/>
          <w:color w:val="0F2744"/>
          <w:sz w:val="22"/>
        </w:rPr>
        <w:t>Developer</w:t>
      </w:r>
      <w:r>
        <w:rPr>
          <w:rFonts w:ascii="Calibri" w:hAnsi="Calibri" w:eastAsia="Calibri"/>
          <w:b w:val="0"/>
          <w:color w:val="1A2332"/>
          <w:sz w:val="22"/>
        </w:rPr>
        <w:t>”), whose full names and signatures appear in Section 12 of this Agreement. The Developers jointly undertake to design, develop, test, and deliver the Application described herein within the Engagement Period.</w:t>
      </w:r>
    </w:p>
    <w:p>
      <w:pPr>
        <w:spacing w:after="80" w:before="200" w:line="240" w:lineRule="auto"/>
        <w:jc w:val="left"/>
      </w:pPr>
      <w:r>
        <w:rPr>
          <w:rFonts w:ascii="Calibri" w:hAnsi="Calibri" w:eastAsia="Calibri"/>
          <w:b/>
          <w:color w:val="0F2744"/>
          <w:sz w:val="24"/>
        </w:rPr>
        <w:t>1.3 Key definitions</w:t>
      </w:r>
    </w:p>
    <w:p>
      <w:pPr>
        <w:pStyle w:val="ListBullet"/>
        <w:spacing w:after="80" w:before="0"/>
      </w:pPr>
      <w:r>
        <w:rPr>
          <w:rFonts w:ascii="Calibri" w:hAnsi="Calibri" w:eastAsia="Calibri"/>
          <w:b/>
          <w:color w:val="0F2744"/>
          <w:sz w:val="22"/>
        </w:rPr>
        <w:t>Application</w:t>
      </w:r>
      <w:r>
        <w:rPr>
          <w:rFonts w:ascii="Calibri" w:hAnsi="Calibri" w:eastAsia="Calibri"/>
          <w:b w:val="0"/>
          <w:color w:val="1A2332"/>
          <w:sz w:val="22"/>
        </w:rPr>
        <w:t xml:space="preserve"> — the Android mobile application for employee attendance and sales/field person tracking to be developed under this Agreement, branded for use by the Client (working title: PPHL Attendance).</w:t>
      </w:r>
    </w:p>
    <w:p>
      <w:pPr>
        <w:pStyle w:val="ListBullet"/>
        <w:spacing w:after="80" w:before="0"/>
      </w:pPr>
      <w:r>
        <w:rPr>
          <w:rFonts w:ascii="Calibri" w:hAnsi="Calibri" w:eastAsia="Calibri"/>
          <w:b/>
          <w:color w:val="0F2744"/>
          <w:sz w:val="22"/>
        </w:rPr>
        <w:t>Engagement Period</w:t>
      </w:r>
      <w:r>
        <w:rPr>
          <w:rFonts w:ascii="Calibri" w:hAnsi="Calibri" w:eastAsia="Calibri"/>
          <w:b w:val="0"/>
          <w:color w:val="1A2332"/>
          <w:sz w:val="22"/>
        </w:rPr>
        <w:t xml:space="preserve"> — 1 July 2026 through 31 July 2026 (inclusive), being exactly one (1) calendar month.</w:t>
      </w:r>
    </w:p>
    <w:p>
      <w:pPr>
        <w:pStyle w:val="ListBullet"/>
        <w:spacing w:after="80" w:before="0"/>
      </w:pPr>
      <w:r>
        <w:rPr>
          <w:rFonts w:ascii="Calibri" w:hAnsi="Calibri" w:eastAsia="Calibri"/>
          <w:b/>
          <w:color w:val="0F2744"/>
          <w:sz w:val="22"/>
        </w:rPr>
        <w:t>Deliverables</w:t>
      </w:r>
      <w:r>
        <w:rPr>
          <w:rFonts w:ascii="Calibri" w:hAnsi="Calibri" w:eastAsia="Calibri"/>
          <w:b w:val="0"/>
          <w:color w:val="1A2332"/>
          <w:sz w:val="22"/>
        </w:rPr>
        <w:t xml:space="preserve"> — the modules, builds, documentation, and handoff items listed in Sections 5–7.</w:t>
      </w:r>
    </w:p>
    <w:p>
      <w:pPr>
        <w:pStyle w:val="ListBullet"/>
        <w:spacing w:after="80" w:before="0"/>
      </w:pPr>
      <w:r>
        <w:rPr>
          <w:rFonts w:ascii="Calibri" w:hAnsi="Calibri" w:eastAsia="Calibri"/>
          <w:b/>
          <w:color w:val="0F2744"/>
          <w:sz w:val="22"/>
        </w:rPr>
        <w:t>Acceptance</w:t>
      </w:r>
      <w:r>
        <w:rPr>
          <w:rFonts w:ascii="Calibri" w:hAnsi="Calibri" w:eastAsia="Calibri"/>
          <w:b w:val="0"/>
          <w:color w:val="1A2332"/>
          <w:sz w:val="22"/>
        </w:rPr>
        <w:t xml:space="preserve"> — written or email confirmation by the Client that the Deliverables substantially conform to the scope in this Agreement.</w:t>
      </w:r>
    </w:p>
    <w:p>
      <w:pPr>
        <w:pStyle w:val="ListBullet"/>
        <w:spacing w:after="80" w:before="0"/>
      </w:pPr>
      <w:r>
        <w:rPr>
          <w:rFonts w:ascii="Calibri" w:hAnsi="Calibri" w:eastAsia="Calibri"/>
          <w:b/>
          <w:color w:val="0F2744"/>
          <w:sz w:val="22"/>
        </w:rPr>
        <w:t>Fee</w:t>
      </w:r>
      <w:r>
        <w:rPr>
          <w:rFonts w:ascii="Calibri" w:hAnsi="Calibri" w:eastAsia="Calibri"/>
          <w:b w:val="0"/>
          <w:color w:val="1A2332"/>
          <w:sz w:val="22"/>
        </w:rPr>
        <w:t xml:space="preserve"> — BDT 80,000 (Eighty Thousand Taka Only), payable as set out in Section 8.</w:t>
      </w:r>
    </w:p>
    <w:p>
      <w:pPr>
        <w:keepNext/>
        <w:spacing w:before="320" w:after="160"/>
        <w:pBdr>
          <w:bottom w:val="single" w:sz="6" w:space="4" w:color="C5D0DB"/>
        </w:pBdr>
      </w:pPr>
      <w:r>
        <w:rPr>
          <w:rFonts w:ascii="Georgia" w:hAnsi="Georgia" w:eastAsia="Georgia"/>
          <w:b/>
          <w:color w:val="2A6F7A"/>
          <w:sz w:val="32"/>
        </w:rPr>
        <w:t xml:space="preserve">2.  </w:t>
      </w:r>
      <w:r>
        <w:rPr>
          <w:rFonts w:ascii="Georgia" w:hAnsi="Georgia" w:eastAsia="Georgia"/>
          <w:b/>
          <w:color w:val="0F2744"/>
          <w:sz w:val="32"/>
        </w:rPr>
        <w:t>Project Overview</w:t>
      </w:r>
    </w:p>
    <w:p>
      <w:pPr>
        <w:spacing w:after="160" w:before="0" w:line="240" w:lineRule="auto"/>
        <w:jc w:val="left"/>
      </w:pPr>
      <w:r>
        <w:rPr>
          <w:rFonts w:ascii="Calibri" w:hAnsi="Calibri" w:eastAsia="Calibri"/>
          <w:b w:val="0"/>
          <w:color w:val="1A2332"/>
          <w:sz w:val="22"/>
        </w:rPr>
        <w:t>The Developers shall develop a native-packaged Android application that enables Client employees to manage attendance with face verification and GPS, and enables the Client to monitor sales and field personnel through periodic location tracking.</w:t>
      </w:r>
    </w:p>
    <w:p>
      <w:pPr>
        <w:spacing w:after="80" w:before="0" w:line="240" w:lineRule="auto"/>
        <w:jc w:val="left"/>
      </w:pPr>
      <w:r>
        <w:rPr>
          <w:rFonts w:ascii="Calibri" w:hAnsi="Calibri" w:eastAsia="Calibri"/>
          <w:b w:val="0"/>
          <w:color w:val="1A2332"/>
          <w:sz w:val="22"/>
        </w:rPr>
        <w:t>The Application shall integrate with the Client’s existing backend systems:</w:t>
      </w:r>
    </w:p>
    <w:p>
      <w:pPr>
        <w:pStyle w:val="ListBullet"/>
        <w:spacing w:after="80" w:before="0"/>
      </w:pPr>
      <w:r>
        <w:rPr>
          <w:rFonts w:ascii="Calibri" w:hAnsi="Calibri" w:eastAsia="Calibri"/>
          <w:b/>
          <w:color w:val="0F2744"/>
          <w:sz w:val="22"/>
        </w:rPr>
        <w:t>HRM backend</w:t>
      </w:r>
      <w:r>
        <w:rPr>
          <w:rFonts w:ascii="Calibri" w:hAnsi="Calibri" w:eastAsia="Calibri"/>
          <w:b w:val="0"/>
          <w:color w:val="1A2332"/>
          <w:sz w:val="22"/>
        </w:rPr>
        <w:t xml:space="preserve"> — employee authentication (JWT), profile, face registration storage, leave, holidays, and payroll-related views.</w:t>
      </w:r>
    </w:p>
    <w:p>
      <w:pPr>
        <w:pStyle w:val="ListBullet"/>
        <w:spacing w:after="80" w:before="0"/>
      </w:pPr>
      <w:r>
        <w:rPr>
          <w:rFonts w:ascii="Calibri" w:hAnsi="Calibri" w:eastAsia="Calibri"/>
          <w:b/>
          <w:color w:val="0F2744"/>
          <w:sz w:val="22"/>
        </w:rPr>
        <w:t>ZKTeco / attendance backend</w:t>
      </w:r>
      <w:r>
        <w:rPr>
          <w:rFonts w:ascii="Calibri" w:hAnsi="Calibri" w:eastAsia="Calibri"/>
          <w:b w:val="0"/>
          <w:color w:val="1A2332"/>
          <w:sz w:val="22"/>
        </w:rPr>
        <w:t xml:space="preserve"> — attendance punches, device identity, geo-location uploads, mobile API configuration, and attendance history.</w:t>
      </w:r>
    </w:p>
    <w:p>
      <w:pPr>
        <w:spacing w:before="160" w:after="200"/>
        <w:ind w:left="170"/>
        <w:pBdr>
          <w:left w:val="single" w:sz="24" w:space="8" w:color="2A6F7A"/>
        </w:pBdr>
        <w:shd w:fill="E8F2F4" w:val="clear"/>
      </w:pPr>
      <w:r>
        <w:rPr>
          <w:rFonts w:ascii="Calibri" w:hAnsi="Calibri" w:eastAsia="Calibri"/>
          <w:b/>
          <w:color w:val="2A6F7A"/>
          <w:sz w:val="20"/>
        </w:rPr>
        <w:t xml:space="preserve">Purpose. </w:t>
      </w:r>
      <w:r>
        <w:rPr>
          <w:rFonts w:ascii="Calibri" w:hAnsi="Calibri" w:eastAsia="Calibri"/>
          <w:b w:val="0"/>
          <w:color w:val="1A2332"/>
          <w:sz w:val="20"/>
        </w:rPr>
        <w:t>A single employee-facing Android app combining face-verified check-in/check-out, attendance reporting, leave self-service, field geo tracking with live map, and role-gated sales information — configured dynamically from the Client’s attendance administration dashboard.</w:t>
      </w:r>
    </w:p>
    <w:p>
      <w:pPr>
        <w:keepNext/>
        <w:spacing w:before="320" w:after="160"/>
        <w:pBdr>
          <w:bottom w:val="single" w:sz="6" w:space="4" w:color="C5D0DB"/>
        </w:pBdr>
      </w:pPr>
      <w:r>
        <w:rPr>
          <w:rFonts w:ascii="Georgia" w:hAnsi="Georgia" w:eastAsia="Georgia"/>
          <w:b/>
          <w:color w:val="2A6F7A"/>
          <w:sz w:val="32"/>
        </w:rPr>
        <w:t xml:space="preserve">3.  </w:t>
      </w:r>
      <w:r>
        <w:rPr>
          <w:rFonts w:ascii="Georgia" w:hAnsi="Georgia" w:eastAsia="Georgia"/>
          <w:b/>
          <w:color w:val="0F2744"/>
          <w:sz w:val="32"/>
        </w:rPr>
        <w:t>Technology Stack</w:t>
      </w:r>
    </w:p>
    <w:p>
      <w:pPr>
        <w:spacing w:after="160" w:before="0" w:line="240" w:lineRule="auto"/>
        <w:jc w:val="left"/>
      </w:pPr>
      <w:r>
        <w:rPr>
          <w:rFonts w:ascii="Calibri" w:hAnsi="Calibri" w:eastAsia="Calibri"/>
          <w:b w:val="0"/>
          <w:color w:val="1A2332"/>
          <w:sz w:val="22"/>
        </w:rPr>
        <w:t>The parties agree that the Application shall be built using the following technology choices, selected for on-device face recognition, reliable location services, and dual-backend connectivity.</w:t>
      </w:r>
    </w:p>
    <w:tbl>
      <w:tblPr>
        <w:tblStyle w:val="TableGrid"/>
        <w:tblW w:type="auto" w:w="0"/>
        <w:tblLook w:firstColumn="1" w:firstRow="1" w:lastColumn="0" w:lastRow="0" w:noHBand="0" w:noVBand="1" w:val="04A0"/>
      </w:tblPr>
      <w:tblGrid>
        <w:gridCol w:w="4933"/>
        <w:gridCol w:w="4933"/>
      </w:tblGrid>
      <w:tr>
        <w:tc>
          <w:tcPr>
            <w:tcW w:type="dxa" w:w="4933"/>
            <w:shd w:fill="0F2744" w:val="clear"/>
          </w:tcPr>
          <w:p>
            <w:pPr>
              <w:spacing w:after="40" w:before="40"/>
              <w:jc w:val="left"/>
            </w:pPr>
            <w:r/>
            <w:r>
              <w:rPr>
                <w:rFonts w:ascii="Calibri" w:hAnsi="Calibri" w:eastAsia="Calibri"/>
                <w:b/>
                <w:color w:val="FFFFFF"/>
                <w:sz w:val="20"/>
              </w:rPr>
              <w:t>Layer</w:t>
            </w:r>
          </w:p>
        </w:tc>
        <w:tc>
          <w:tcPr>
            <w:tcW w:type="dxa" w:w="4933"/>
            <w:shd w:fill="0F2744" w:val="clear"/>
          </w:tcPr>
          <w:p>
            <w:pPr>
              <w:spacing w:after="40" w:before="40"/>
              <w:jc w:val="left"/>
            </w:pPr>
            <w:r/>
            <w:r>
              <w:rPr>
                <w:rFonts w:ascii="Calibri" w:hAnsi="Calibri" w:eastAsia="Calibri"/>
                <w:b/>
                <w:color w:val="FFFFFF"/>
                <w:sz w:val="20"/>
              </w:rPr>
              <w:t>Technology</w:t>
            </w:r>
          </w:p>
        </w:tc>
      </w:tr>
      <w:tr>
        <w:tc>
          <w:tcPr>
            <w:tcW w:type="dxa" w:w="4933"/>
          </w:tcPr>
          <w:p>
            <w:pPr>
              <w:spacing w:after="40" w:before="40"/>
              <w:jc w:val="left"/>
            </w:pPr>
            <w:r/>
            <w:r>
              <w:rPr>
                <w:rFonts w:ascii="Calibri" w:hAnsi="Calibri" w:eastAsia="Calibri"/>
                <w:b/>
                <w:color w:val="0F2744"/>
                <w:sz w:val="20"/>
              </w:rPr>
              <w:t>Framework</w:t>
            </w:r>
          </w:p>
        </w:tc>
        <w:tc>
          <w:tcPr>
            <w:tcW w:type="dxa" w:w="4933"/>
          </w:tcPr>
          <w:p>
            <w:pPr>
              <w:spacing w:after="40" w:before="40"/>
              <w:jc w:val="left"/>
            </w:pPr>
            <w:r/>
            <w:r>
              <w:rPr>
                <w:rFonts w:ascii="Calibri" w:hAnsi="Calibri" w:eastAsia="Calibri"/>
                <w:b w:val="0"/>
                <w:color w:val="1A2332"/>
                <w:sz w:val="20"/>
              </w:rPr>
              <w:t>Flutter 3.x (Dart 3.11+) · Material 3 UI</w:t>
            </w:r>
          </w:p>
        </w:tc>
      </w:tr>
      <w:tr>
        <w:tc>
          <w:tcPr>
            <w:tcW w:type="dxa" w:w="4933"/>
            <w:shd w:fill="F7FAFC" w:val="clear"/>
          </w:tcPr>
          <w:p>
            <w:pPr>
              <w:spacing w:after="40" w:before="40"/>
              <w:jc w:val="left"/>
            </w:pPr>
            <w:r/>
            <w:r>
              <w:rPr>
                <w:rFonts w:ascii="Calibri" w:hAnsi="Calibri" w:eastAsia="Calibri"/>
                <w:b/>
                <w:color w:val="0F2744"/>
                <w:sz w:val="20"/>
              </w:rPr>
              <w:t>Platform</w:t>
            </w:r>
          </w:p>
        </w:tc>
        <w:tc>
          <w:tcPr>
            <w:tcW w:type="dxa" w:w="4933"/>
            <w:shd w:fill="F7FAFC" w:val="clear"/>
          </w:tcPr>
          <w:p>
            <w:pPr>
              <w:spacing w:after="40" w:before="40"/>
              <w:jc w:val="left"/>
            </w:pPr>
            <w:r/>
            <w:r>
              <w:rPr>
                <w:rFonts w:ascii="Calibri" w:hAnsi="Calibri" w:eastAsia="Calibri"/>
                <w:b w:val="0"/>
                <w:color w:val="1A2332"/>
                <w:sz w:val="20"/>
              </w:rPr>
              <w:t>Android only · Minimum API 26 (Android 8.0)</w:t>
            </w:r>
          </w:p>
        </w:tc>
      </w:tr>
      <w:tr>
        <w:tc>
          <w:tcPr>
            <w:tcW w:type="dxa" w:w="4933"/>
          </w:tcPr>
          <w:p>
            <w:pPr>
              <w:spacing w:after="40" w:before="40"/>
              <w:jc w:val="left"/>
            </w:pPr>
            <w:r/>
            <w:r>
              <w:rPr>
                <w:rFonts w:ascii="Calibri" w:hAnsi="Calibri" w:eastAsia="Calibri"/>
                <w:b/>
                <w:color w:val="0F2744"/>
                <w:sz w:val="20"/>
              </w:rPr>
              <w:t>Face Recognition</w:t>
            </w:r>
          </w:p>
        </w:tc>
        <w:tc>
          <w:tcPr>
            <w:tcW w:type="dxa" w:w="4933"/>
          </w:tcPr>
          <w:p>
            <w:pPr>
              <w:spacing w:after="40" w:before="40"/>
              <w:jc w:val="left"/>
            </w:pPr>
            <w:r/>
            <w:r>
              <w:rPr>
                <w:rFonts w:ascii="Calibri" w:hAnsi="Calibri" w:eastAsia="Calibri"/>
                <w:b w:val="0"/>
                <w:color w:val="1A2332"/>
                <w:sz w:val="20"/>
              </w:rPr>
              <w:t>Google ML Kit Face Detection + TensorFlow Lite (MobileFaceNet)</w:t>
            </w:r>
          </w:p>
        </w:tc>
      </w:tr>
      <w:tr>
        <w:tc>
          <w:tcPr>
            <w:tcW w:type="dxa" w:w="4933"/>
            <w:shd w:fill="F7FAFC" w:val="clear"/>
          </w:tcPr>
          <w:p>
            <w:pPr>
              <w:spacing w:after="40" w:before="40"/>
              <w:jc w:val="left"/>
            </w:pPr>
            <w:r/>
            <w:r>
              <w:rPr>
                <w:rFonts w:ascii="Calibri" w:hAnsi="Calibri" w:eastAsia="Calibri"/>
                <w:b/>
                <w:color w:val="0F2744"/>
                <w:sz w:val="20"/>
              </w:rPr>
              <w:t>Camera &amp; Media</w:t>
            </w:r>
          </w:p>
        </w:tc>
        <w:tc>
          <w:tcPr>
            <w:tcW w:type="dxa" w:w="4933"/>
            <w:shd w:fill="F7FAFC" w:val="clear"/>
          </w:tcPr>
          <w:p>
            <w:pPr>
              <w:spacing w:after="40" w:before="40"/>
              <w:jc w:val="left"/>
            </w:pPr>
            <w:r/>
            <w:r>
              <w:rPr>
                <w:rFonts w:ascii="Calibri" w:hAnsi="Calibri" w:eastAsia="Calibri"/>
                <w:b w:val="0"/>
                <w:color w:val="1A2332"/>
                <w:sz w:val="20"/>
              </w:rPr>
              <w:t>camera · image_picker</w:t>
            </w:r>
          </w:p>
        </w:tc>
      </w:tr>
      <w:tr>
        <w:tc>
          <w:tcPr>
            <w:tcW w:type="dxa" w:w="4933"/>
          </w:tcPr>
          <w:p>
            <w:pPr>
              <w:spacing w:after="40" w:before="40"/>
              <w:jc w:val="left"/>
            </w:pPr>
            <w:r/>
            <w:r>
              <w:rPr>
                <w:rFonts w:ascii="Calibri" w:hAnsi="Calibri" w:eastAsia="Calibri"/>
                <w:b/>
                <w:color w:val="0F2744"/>
                <w:sz w:val="20"/>
              </w:rPr>
              <w:t>Location</w:t>
            </w:r>
          </w:p>
        </w:tc>
        <w:tc>
          <w:tcPr>
            <w:tcW w:type="dxa" w:w="4933"/>
          </w:tcPr>
          <w:p>
            <w:pPr>
              <w:spacing w:after="40" w:before="40"/>
              <w:jc w:val="left"/>
            </w:pPr>
            <w:r/>
            <w:r>
              <w:rPr>
                <w:rFonts w:ascii="Calibri" w:hAnsi="Calibri" w:eastAsia="Calibri"/>
                <w:b w:val="0"/>
                <w:color w:val="1A2332"/>
                <w:sz w:val="20"/>
              </w:rPr>
              <w:t>geolocator · geocoding · permission_handler</w:t>
            </w:r>
          </w:p>
        </w:tc>
      </w:tr>
      <w:tr>
        <w:tc>
          <w:tcPr>
            <w:tcW w:type="dxa" w:w="4933"/>
            <w:shd w:fill="F7FAFC" w:val="clear"/>
          </w:tcPr>
          <w:p>
            <w:pPr>
              <w:spacing w:after="40" w:before="40"/>
              <w:jc w:val="left"/>
            </w:pPr>
            <w:r/>
            <w:r>
              <w:rPr>
                <w:rFonts w:ascii="Calibri" w:hAnsi="Calibri" w:eastAsia="Calibri"/>
                <w:b/>
                <w:color w:val="0F2744"/>
                <w:sz w:val="20"/>
              </w:rPr>
              <w:t>Maps</w:t>
            </w:r>
          </w:p>
        </w:tc>
        <w:tc>
          <w:tcPr>
            <w:tcW w:type="dxa" w:w="4933"/>
            <w:shd w:fill="F7FAFC" w:val="clear"/>
          </w:tcPr>
          <w:p>
            <w:pPr>
              <w:spacing w:after="40" w:before="40"/>
              <w:jc w:val="left"/>
            </w:pPr>
            <w:r/>
            <w:r>
              <w:rPr>
                <w:rFonts w:ascii="Calibri" w:hAnsi="Calibri" w:eastAsia="Calibri"/>
                <w:b w:val="0"/>
                <w:color w:val="1A2332"/>
                <w:sz w:val="20"/>
              </w:rPr>
              <w:t>flutter_map + OpenStreetMap</w:t>
            </w:r>
          </w:p>
        </w:tc>
      </w:tr>
      <w:tr>
        <w:tc>
          <w:tcPr>
            <w:tcW w:type="dxa" w:w="4933"/>
          </w:tcPr>
          <w:p>
            <w:pPr>
              <w:spacing w:after="40" w:before="40"/>
              <w:jc w:val="left"/>
            </w:pPr>
            <w:r/>
            <w:r>
              <w:rPr>
                <w:rFonts w:ascii="Calibri" w:hAnsi="Calibri" w:eastAsia="Calibri"/>
                <w:b/>
                <w:color w:val="0F2744"/>
                <w:sz w:val="20"/>
              </w:rPr>
              <w:t>Background Work</w:t>
            </w:r>
          </w:p>
        </w:tc>
        <w:tc>
          <w:tcPr>
            <w:tcW w:type="dxa" w:w="4933"/>
          </w:tcPr>
          <w:p>
            <w:pPr>
              <w:spacing w:after="40" w:before="40"/>
              <w:jc w:val="left"/>
            </w:pPr>
            <w:r/>
            <w:r>
              <w:rPr>
                <w:rFonts w:ascii="Calibri" w:hAnsi="Calibri" w:eastAsia="Calibri"/>
                <w:b w:val="0"/>
                <w:color w:val="1A2332"/>
                <w:sz w:val="20"/>
              </w:rPr>
              <w:t>WorkManager · local notifications (foreground tracking)</w:t>
            </w:r>
          </w:p>
        </w:tc>
      </w:tr>
      <w:tr>
        <w:tc>
          <w:tcPr>
            <w:tcW w:type="dxa" w:w="4933"/>
            <w:shd w:fill="F7FAFC" w:val="clear"/>
          </w:tcPr>
          <w:p>
            <w:pPr>
              <w:spacing w:after="40" w:before="40"/>
              <w:jc w:val="left"/>
            </w:pPr>
            <w:r/>
            <w:r>
              <w:rPr>
                <w:rFonts w:ascii="Calibri" w:hAnsi="Calibri" w:eastAsia="Calibri"/>
                <w:b/>
                <w:color w:val="0F2744"/>
                <w:sz w:val="20"/>
              </w:rPr>
              <w:t>Local Storage</w:t>
            </w:r>
          </w:p>
        </w:tc>
        <w:tc>
          <w:tcPr>
            <w:tcW w:type="dxa" w:w="4933"/>
            <w:shd w:fill="F7FAFC" w:val="clear"/>
          </w:tcPr>
          <w:p>
            <w:pPr>
              <w:spacing w:after="40" w:before="40"/>
              <w:jc w:val="left"/>
            </w:pPr>
            <w:r/>
            <w:r>
              <w:rPr>
                <w:rFonts w:ascii="Calibri" w:hAnsi="Calibri" w:eastAsia="Calibri"/>
                <w:b w:val="0"/>
                <w:color w:val="1A2332"/>
                <w:sz w:val="20"/>
              </w:rPr>
              <w:t>shared_preferences (session, embeddings, geo queue, config)</w:t>
            </w:r>
          </w:p>
        </w:tc>
      </w:tr>
      <w:tr>
        <w:tc>
          <w:tcPr>
            <w:tcW w:type="dxa" w:w="4933"/>
          </w:tcPr>
          <w:p>
            <w:pPr>
              <w:spacing w:after="40" w:before="40"/>
              <w:jc w:val="left"/>
            </w:pPr>
            <w:r/>
            <w:r>
              <w:rPr>
                <w:rFonts w:ascii="Calibri" w:hAnsi="Calibri" w:eastAsia="Calibri"/>
                <w:b/>
                <w:color w:val="0F2744"/>
                <w:sz w:val="20"/>
              </w:rPr>
              <w:t>Networking</w:t>
            </w:r>
          </w:p>
        </w:tc>
        <w:tc>
          <w:tcPr>
            <w:tcW w:type="dxa" w:w="4933"/>
          </w:tcPr>
          <w:p>
            <w:pPr>
              <w:spacing w:after="40" w:before="40"/>
              <w:jc w:val="left"/>
            </w:pPr>
            <w:r/>
            <w:r>
              <w:rPr>
                <w:rFonts w:ascii="Calibri" w:hAnsi="Calibri" w:eastAsia="Calibri"/>
                <w:b w:val="0"/>
                <w:color w:val="1A2332"/>
                <w:sz w:val="20"/>
              </w:rPr>
              <w:t>HTTP · JWT Bearer (HRM) · employee_id mobile APIs (ZKTeco)</w:t>
            </w:r>
          </w:p>
        </w:tc>
      </w:tr>
      <w:tr>
        <w:tc>
          <w:tcPr>
            <w:tcW w:type="dxa" w:w="4933"/>
            <w:shd w:fill="F7FAFC" w:val="clear"/>
          </w:tcPr>
          <w:p>
            <w:pPr>
              <w:spacing w:after="40" w:before="40"/>
              <w:jc w:val="left"/>
            </w:pPr>
            <w:r/>
            <w:r>
              <w:rPr>
                <w:rFonts w:ascii="Calibri" w:hAnsi="Calibri" w:eastAsia="Calibri"/>
                <w:b/>
                <w:color w:val="0F2744"/>
                <w:sz w:val="20"/>
              </w:rPr>
              <w:t>UI / Charts</w:t>
            </w:r>
          </w:p>
        </w:tc>
        <w:tc>
          <w:tcPr>
            <w:tcW w:type="dxa" w:w="4933"/>
            <w:shd w:fill="F7FAFC" w:val="clear"/>
          </w:tcPr>
          <w:p>
            <w:pPr>
              <w:spacing w:after="40" w:before="40"/>
              <w:jc w:val="left"/>
            </w:pPr>
            <w:r/>
            <w:r>
              <w:rPr>
                <w:rFonts w:ascii="Calibri" w:hAnsi="Calibri" w:eastAsia="Calibri"/>
                <w:b w:val="0"/>
                <w:color w:val="1A2332"/>
                <w:sz w:val="20"/>
              </w:rPr>
              <w:t>google_fonts · fl_chart · shimmer · lottie · animate_do</w:t>
            </w:r>
          </w:p>
        </w:tc>
      </w:tr>
      <w:tr>
        <w:tc>
          <w:tcPr>
            <w:tcW w:type="dxa" w:w="4933"/>
          </w:tcPr>
          <w:p>
            <w:pPr>
              <w:spacing w:after="40" w:before="40"/>
              <w:jc w:val="left"/>
            </w:pPr>
            <w:r/>
            <w:r>
              <w:rPr>
                <w:rFonts w:ascii="Calibri" w:hAnsi="Calibri" w:eastAsia="Calibri"/>
                <w:b/>
                <w:color w:val="0F2744"/>
                <w:sz w:val="20"/>
              </w:rPr>
              <w:t>Device Identity</w:t>
            </w:r>
          </w:p>
        </w:tc>
        <w:tc>
          <w:tcPr>
            <w:tcW w:type="dxa" w:w="4933"/>
          </w:tcPr>
          <w:p>
            <w:pPr>
              <w:spacing w:after="40" w:before="40"/>
              <w:jc w:val="left"/>
            </w:pPr>
            <w:r/>
            <w:r>
              <w:rPr>
                <w:rFonts w:ascii="Calibri" w:hAnsi="Calibri" w:eastAsia="Calibri"/>
                <w:b w:val="0"/>
                <w:color w:val="1A2332"/>
                <w:sz w:val="20"/>
              </w:rPr>
              <w:t>Stable Android device identifier bound to punches</w:t>
            </w:r>
          </w:p>
        </w:tc>
      </w:tr>
      <w:tr>
        <w:tc>
          <w:tcPr>
            <w:tcW w:type="dxa" w:w="4933"/>
            <w:shd w:fill="F7FAFC" w:val="clear"/>
          </w:tcPr>
          <w:p>
            <w:pPr>
              <w:spacing w:after="40" w:before="40"/>
              <w:jc w:val="left"/>
            </w:pPr>
            <w:r/>
            <w:r>
              <w:rPr>
                <w:rFonts w:ascii="Calibri" w:hAnsi="Calibri" w:eastAsia="Calibri"/>
                <w:b/>
                <w:color w:val="0F2744"/>
                <w:sz w:val="20"/>
              </w:rPr>
              <w:t>Backend Stacks</w:t>
            </w:r>
          </w:p>
        </w:tc>
        <w:tc>
          <w:tcPr>
            <w:tcW w:type="dxa" w:w="4933"/>
            <w:shd w:fill="F7FAFC" w:val="clear"/>
          </w:tcPr>
          <w:p>
            <w:pPr>
              <w:spacing w:after="40" w:before="40"/>
              <w:jc w:val="left"/>
            </w:pPr>
            <w:r/>
            <w:r>
              <w:rPr>
                <w:rFonts w:ascii="Calibri" w:hAnsi="Calibri" w:eastAsia="Calibri"/>
                <w:b w:val="0"/>
                <w:color w:val="1A2332"/>
                <w:sz w:val="20"/>
              </w:rPr>
              <w:t>HRM: Laravel + MySQL + JWT · ZKTeco: Laravel + PostgreSQL</w:t>
            </w:r>
          </w:p>
        </w:tc>
      </w:tr>
    </w:tbl>
    <w:p>
      <w:pPr>
        <w:spacing w:after="120" w:before="0" w:line="240" w:lineRule="auto"/>
        <w:jc w:val="left"/>
      </w:pPr>
    </w:p>
    <w:p>
      <w:pPr>
        <w:keepNext/>
        <w:spacing w:before="320" w:after="160"/>
        <w:pBdr>
          <w:bottom w:val="single" w:sz="6" w:space="4" w:color="C5D0DB"/>
        </w:pBdr>
      </w:pPr>
      <w:r>
        <w:rPr>
          <w:rFonts w:ascii="Georgia" w:hAnsi="Georgia" w:eastAsia="Georgia"/>
          <w:b/>
          <w:color w:val="2A6F7A"/>
          <w:sz w:val="32"/>
        </w:rPr>
        <w:t xml:space="preserve">4.  </w:t>
      </w:r>
      <w:r>
        <w:rPr>
          <w:rFonts w:ascii="Georgia" w:hAnsi="Georgia" w:eastAsia="Georgia"/>
          <w:b/>
          <w:color w:val="0F2744"/>
          <w:sz w:val="32"/>
        </w:rPr>
        <w:t>Platform &amp; Delivery Format</w:t>
      </w:r>
    </w:p>
    <w:p>
      <w:pPr>
        <w:pStyle w:val="ListBullet"/>
        <w:spacing w:after="80" w:before="0"/>
      </w:pPr>
      <w:r>
        <w:rPr>
          <w:rFonts w:ascii="Calibri" w:hAnsi="Calibri" w:eastAsia="Calibri"/>
          <w:b w:val="0"/>
          <w:color w:val="1A2332"/>
          <w:sz w:val="22"/>
        </w:rPr>
        <w:t>Target platform: Android only (iOS is out of scope).</w:t>
      </w:r>
    </w:p>
    <w:p>
      <w:pPr>
        <w:pStyle w:val="ListBullet"/>
        <w:spacing w:after="80" w:before="0"/>
      </w:pPr>
      <w:r>
        <w:rPr>
          <w:rFonts w:ascii="Calibri" w:hAnsi="Calibri" w:eastAsia="Calibri"/>
          <w:b w:val="0"/>
          <w:color w:val="1A2332"/>
          <w:sz w:val="22"/>
        </w:rPr>
        <w:t>Minimum supported OS: Android 8.0 (API 26).</w:t>
      </w:r>
    </w:p>
    <w:p>
      <w:pPr>
        <w:pStyle w:val="ListBullet"/>
        <w:spacing w:after="80" w:before="0"/>
      </w:pPr>
      <w:r>
        <w:rPr>
          <w:rFonts w:ascii="Calibri" w:hAnsi="Calibri" w:eastAsia="Calibri"/>
          <w:b w:val="0"/>
          <w:color w:val="1A2332"/>
          <w:sz w:val="22"/>
        </w:rPr>
        <w:t>Required permissions: camera; fine/coarse and background location; internet; foreground service (location); notifications; boot completed / wake lock as needed for geo tracking.</w:t>
      </w:r>
    </w:p>
    <w:p>
      <w:pPr>
        <w:pStyle w:val="ListBullet"/>
        <w:spacing w:after="80" w:before="0"/>
      </w:pPr>
      <w:r>
        <w:rPr>
          <w:rFonts w:ascii="Calibri" w:hAnsi="Calibri" w:eastAsia="Calibri"/>
          <w:b w:val="0"/>
          <w:color w:val="1A2332"/>
          <w:sz w:val="22"/>
        </w:rPr>
        <w:t>Handoff: signed or unsigned release APK (or App Bundle if requested), source project access as agreed, and brief operator documentation.</w:t>
      </w:r>
    </w:p>
    <w:p>
      <w:pPr>
        <w:pStyle w:val="ListBullet"/>
        <w:spacing w:after="80" w:before="0"/>
      </w:pPr>
      <w:r>
        <w:rPr>
          <w:rFonts w:ascii="Calibri" w:hAnsi="Calibri" w:eastAsia="Calibri"/>
          <w:b w:val="0"/>
          <w:color w:val="1A2332"/>
          <w:sz w:val="22"/>
        </w:rPr>
        <w:t>Offline behaviour: partial — geo pings may queue locally when upload fails; login and core attendance require network connectivity.</w:t>
      </w:r>
    </w:p>
    <w:p>
      <w:pPr>
        <w:keepNext/>
        <w:spacing w:before="320" w:after="160"/>
        <w:pBdr>
          <w:bottom w:val="single" w:sz="6" w:space="4" w:color="C5D0DB"/>
        </w:pBdr>
      </w:pPr>
      <w:r>
        <w:rPr>
          <w:rFonts w:ascii="Georgia" w:hAnsi="Georgia" w:eastAsia="Georgia"/>
          <w:b/>
          <w:color w:val="2A6F7A"/>
          <w:sz w:val="32"/>
        </w:rPr>
        <w:t xml:space="preserve">5.  </w:t>
      </w:r>
      <w:r>
        <w:rPr>
          <w:rFonts w:ascii="Georgia" w:hAnsi="Georgia" w:eastAsia="Georgia"/>
          <w:b/>
          <w:color w:val="0F2744"/>
          <w:sz w:val="32"/>
        </w:rPr>
        <w:t>Modules &amp; Deliverables</w:t>
      </w:r>
    </w:p>
    <w:p>
      <w:pPr>
        <w:spacing w:after="160" w:before="0" w:line="240" w:lineRule="auto"/>
        <w:jc w:val="left"/>
      </w:pPr>
      <w:r>
        <w:rPr>
          <w:rFonts w:ascii="Calibri" w:hAnsi="Calibri" w:eastAsia="Calibri"/>
          <w:b w:val="0"/>
          <w:color w:val="1A2332"/>
          <w:sz w:val="22"/>
        </w:rPr>
        <w:t>The Developers shall deliver the following functional modules as part of the Application. Feature availability for Sales and Payments may be controlled by remote feature flags configured from the Client’s attendance administration dashboard.</w:t>
      </w:r>
    </w:p>
    <w:p>
      <w:pPr>
        <w:keepNext/>
        <w:spacing w:before="160" w:after="40"/>
      </w:pPr>
      <w:r>
        <w:rPr>
          <w:rFonts w:ascii="Calibri" w:hAnsi="Calibri" w:eastAsia="Calibri"/>
          <w:b/>
          <w:color w:val="0F2744"/>
          <w:sz w:val="22"/>
        </w:rPr>
        <w:t xml:space="preserve">5.1 Authentication &amp; Session  </w:t>
      </w:r>
      <w:r>
        <w:rPr>
          <w:rFonts w:ascii="Calibri" w:hAnsi="Calibri" w:eastAsia="Calibri"/>
          <w:b/>
          <w:color w:val="2A6F7A"/>
          <w:sz w:val="16"/>
        </w:rPr>
        <w:t>[Core]</w:t>
      </w:r>
    </w:p>
    <w:p>
      <w:pPr>
        <w:spacing w:after="120" w:before="0" w:line="240" w:lineRule="auto"/>
        <w:jc w:val="left"/>
      </w:pPr>
      <w:r>
        <w:rPr>
          <w:rFonts w:ascii="Calibri" w:hAnsi="Calibri" w:eastAsia="Calibri"/>
          <w:b w:val="0"/>
          <w:color w:val="1A2332"/>
          <w:sz w:val="20"/>
        </w:rPr>
        <w:t>Email/password login against the HRM API with JWT session management, profile hydration, secure logout, token refresh with retry on unauthorized responses, and persistent session across app restarts.</w:t>
      </w:r>
    </w:p>
    <w:p>
      <w:pPr>
        <w:keepNext/>
        <w:spacing w:before="160" w:after="40"/>
      </w:pPr>
      <w:r>
        <w:rPr>
          <w:rFonts w:ascii="Calibri" w:hAnsi="Calibri" w:eastAsia="Calibri"/>
          <w:b/>
          <w:color w:val="0F2744"/>
          <w:sz w:val="22"/>
        </w:rPr>
        <w:t xml:space="preserve">5.2 Server Bootstrap &amp; Dynamic API Configuration  </w:t>
      </w:r>
      <w:r>
        <w:rPr>
          <w:rFonts w:ascii="Calibri" w:hAnsi="Calibri" w:eastAsia="Calibri"/>
          <w:b/>
          <w:color w:val="2A6F7A"/>
          <w:sz w:val="16"/>
        </w:rPr>
        <w:t>[Core]</w:t>
      </w:r>
    </w:p>
    <w:p>
      <w:pPr>
        <w:spacing w:after="120" w:before="0" w:line="240" w:lineRule="auto"/>
        <w:jc w:val="left"/>
      </w:pPr>
      <w:r>
        <w:rPr>
          <w:rFonts w:ascii="Calibri" w:hAnsi="Calibri" w:eastAsia="Calibri"/>
          <w:b w:val="0"/>
          <w:color w:val="1A2332"/>
          <w:sz w:val="20"/>
        </w:rPr>
        <w:t>First-launch server bootstrap to capture the attendance (ZKTeco) base URL; fetch and cache mobile app configuration (base URLs, endpoint paths, feature flags, geo interval); refresh configuration after login and on app resume. Administrators map API paths from the ZKTeco web dashboard without requiring an app store update for URL changes.</w:t>
      </w:r>
    </w:p>
    <w:p>
      <w:pPr>
        <w:keepNext/>
        <w:spacing w:before="160" w:after="40"/>
      </w:pPr>
      <w:r>
        <w:rPr>
          <w:rFonts w:ascii="Calibri" w:hAnsi="Calibri" w:eastAsia="Calibri"/>
          <w:b/>
          <w:color w:val="0F2744"/>
          <w:sz w:val="22"/>
        </w:rPr>
        <w:t xml:space="preserve">5.3 Face Registration  </w:t>
      </w:r>
      <w:r>
        <w:rPr>
          <w:rFonts w:ascii="Calibri" w:hAnsi="Calibri" w:eastAsia="Calibri"/>
          <w:b/>
          <w:color w:val="2A6F7A"/>
          <w:sz w:val="16"/>
        </w:rPr>
        <w:t>[Attendance]</w:t>
      </w:r>
    </w:p>
    <w:p>
      <w:pPr>
        <w:spacing w:after="120" w:before="0" w:line="240" w:lineRule="auto"/>
        <w:jc w:val="left"/>
      </w:pPr>
      <w:r>
        <w:rPr>
          <w:rFonts w:ascii="Calibri" w:hAnsi="Calibri" w:eastAsia="Calibri"/>
          <w:b w:val="0"/>
          <w:color w:val="1A2332"/>
          <w:sz w:val="20"/>
        </w:rPr>
        <w:t>Multi-angle live face enrollment (straight, left, right, up, down) with placement and quality gates, same-person validation across captures, on-device embedding generation, and sync of face templates to the HRM backend for the enrolled employee.</w:t>
      </w:r>
    </w:p>
    <w:p>
      <w:pPr>
        <w:keepNext/>
        <w:spacing w:before="160" w:after="40"/>
      </w:pPr>
      <w:r>
        <w:rPr>
          <w:rFonts w:ascii="Calibri" w:hAnsi="Calibri" w:eastAsia="Calibri"/>
          <w:b/>
          <w:color w:val="0F2744"/>
          <w:sz w:val="22"/>
        </w:rPr>
        <w:t xml:space="preserve">5.4 Face-Verified Attendance (Check-In / Check-Out)  </w:t>
      </w:r>
      <w:r>
        <w:rPr>
          <w:rFonts w:ascii="Calibri" w:hAnsi="Calibri" w:eastAsia="Calibri"/>
          <w:b/>
          <w:color w:val="2A6F7A"/>
          <w:sz w:val="16"/>
        </w:rPr>
        <w:t>[Attendance]</w:t>
      </w:r>
    </w:p>
    <w:p>
      <w:pPr>
        <w:spacing w:after="120" w:before="0" w:line="240" w:lineRule="auto"/>
        <w:jc w:val="left"/>
      </w:pPr>
      <w:r>
        <w:rPr>
          <w:rFonts w:ascii="Calibri" w:hAnsi="Calibri" w:eastAsia="Calibri"/>
          <w:b w:val="0"/>
          <w:color w:val="1A2332"/>
          <w:sz w:val="20"/>
        </w:rPr>
        <w:t>Separate check-in and check-out flows with randomized liveness challenges (look straight, smile, blink, turn left/right), on-device identity matching against enrolled templates, GPS capture with reverse geocoding on successful punch, submission to the attendance API with employee and device identifiers, and alignment with the Client’s device registry.</w:t>
      </w:r>
    </w:p>
    <w:p>
      <w:pPr>
        <w:keepNext/>
        <w:spacing w:before="160" w:after="40"/>
      </w:pPr>
      <w:r>
        <w:rPr>
          <w:rFonts w:ascii="Calibri" w:hAnsi="Calibri" w:eastAsia="Calibri"/>
          <w:b/>
          <w:color w:val="0F2744"/>
          <w:sz w:val="22"/>
        </w:rPr>
        <w:t xml:space="preserve">5.5 Home Dashboard  </w:t>
      </w:r>
      <w:r>
        <w:rPr>
          <w:rFonts w:ascii="Calibri" w:hAnsi="Calibri" w:eastAsia="Calibri"/>
          <w:b/>
          <w:color w:val="2A6F7A"/>
          <w:sz w:val="16"/>
        </w:rPr>
        <w:t>[Attendance]</w:t>
      </w:r>
    </w:p>
    <w:p>
      <w:pPr>
        <w:spacing w:after="120" w:before="0" w:line="240" w:lineRule="auto"/>
        <w:jc w:val="left"/>
      </w:pPr>
      <w:r>
        <w:rPr>
          <w:rFonts w:ascii="Calibri" w:hAnsi="Calibri" w:eastAsia="Calibri"/>
          <w:b w:val="0"/>
          <w:color w:val="1A2332"/>
          <w:sz w:val="20"/>
        </w:rPr>
        <w:t>Employee greeting and identity, today’s clock status and hours, monthly KPI summary (Present / Absent / Holiday / Leave), weekly hours chart, and recent attendance list merged from attendance and HRM data sources as applicable.</w:t>
      </w:r>
    </w:p>
    <w:p>
      <w:pPr>
        <w:keepNext/>
        <w:spacing w:before="160" w:after="40"/>
      </w:pPr>
      <w:r>
        <w:rPr>
          <w:rFonts w:ascii="Calibri" w:hAnsi="Calibri" w:eastAsia="Calibri"/>
          <w:b/>
          <w:color w:val="0F2744"/>
          <w:sz w:val="22"/>
        </w:rPr>
        <w:t xml:space="preserve">5.6 Attendance History &amp; Report  </w:t>
      </w:r>
      <w:r>
        <w:rPr>
          <w:rFonts w:ascii="Calibri" w:hAnsi="Calibri" w:eastAsia="Calibri"/>
          <w:b/>
          <w:color w:val="2A6F7A"/>
          <w:sz w:val="16"/>
        </w:rPr>
        <w:t>[Attendance]</w:t>
      </w:r>
    </w:p>
    <w:p>
      <w:pPr>
        <w:spacing w:after="120" w:before="0" w:line="240" w:lineRule="auto"/>
        <w:jc w:val="left"/>
      </w:pPr>
      <w:r>
        <w:rPr>
          <w:rFonts w:ascii="Calibri" w:hAnsi="Calibri" w:eastAsia="Calibri"/>
          <w:b w:val="0"/>
          <w:color w:val="1A2332"/>
          <w:sz w:val="20"/>
        </w:rPr>
        <w:t>Filterable attendance history with monthly summary; full attendance report including punch timeline, face-verified indicator, GPS address where available, and summary cards.</w:t>
      </w:r>
    </w:p>
    <w:p>
      <w:pPr>
        <w:keepNext/>
        <w:spacing w:before="160" w:after="40"/>
      </w:pPr>
      <w:r>
        <w:rPr>
          <w:rFonts w:ascii="Calibri" w:hAnsi="Calibri" w:eastAsia="Calibri"/>
          <w:b/>
          <w:color w:val="0F2744"/>
          <w:sz w:val="22"/>
        </w:rPr>
        <w:t xml:space="preserve">5.7 Leave Management  </w:t>
      </w:r>
      <w:r>
        <w:rPr>
          <w:rFonts w:ascii="Calibri" w:hAnsi="Calibri" w:eastAsia="Calibri"/>
          <w:b/>
          <w:color w:val="2A6F7A"/>
          <w:sz w:val="16"/>
        </w:rPr>
        <w:t>[HR]</w:t>
      </w:r>
    </w:p>
    <w:p>
      <w:pPr>
        <w:spacing w:after="120" w:before="0" w:line="240" w:lineRule="auto"/>
        <w:jc w:val="left"/>
      </w:pPr>
      <w:r>
        <w:rPr>
          <w:rFonts w:ascii="Calibri" w:hAnsi="Calibri" w:eastAsia="Calibri"/>
          <w:b w:val="0"/>
          <w:color w:val="1A2332"/>
          <w:sz w:val="20"/>
        </w:rPr>
        <w:t>Leave hub with balance snapshot and upcoming holidays; leave balance detail; leave history; and leave application (leave types and submission) via HRM APIs.</w:t>
      </w:r>
    </w:p>
    <w:p>
      <w:pPr>
        <w:keepNext/>
        <w:spacing w:before="160" w:after="40"/>
      </w:pPr>
      <w:r>
        <w:rPr>
          <w:rFonts w:ascii="Calibri" w:hAnsi="Calibri" w:eastAsia="Calibri"/>
          <w:b/>
          <w:color w:val="0F2744"/>
          <w:sz w:val="22"/>
        </w:rPr>
        <w:t xml:space="preserve">5.8 Geo Tracking (Field / Sales Person Tracking)  </w:t>
      </w:r>
      <w:r>
        <w:rPr>
          <w:rFonts w:ascii="Calibri" w:hAnsi="Calibri" w:eastAsia="Calibri"/>
          <w:b/>
          <w:color w:val="2A6F7A"/>
          <w:sz w:val="16"/>
        </w:rPr>
        <w:t>[Tracking]</w:t>
      </w:r>
    </w:p>
    <w:p>
      <w:pPr>
        <w:spacing w:after="120" w:before="0" w:line="240" w:lineRule="auto"/>
        <w:jc w:val="left"/>
      </w:pPr>
      <w:r>
        <w:rPr>
          <w:rFonts w:ascii="Calibri" w:hAnsi="Calibri" w:eastAsia="Calibri"/>
          <w:b w:val="0"/>
          <w:color w:val="1A2332"/>
          <w:sz w:val="20"/>
        </w:rPr>
        <w:t>Toggleable location tracking with configurable interval (default five minutes); live map with GPS marker, accuracy circle, history pins, and recenter; manual capture; foreground timer and background WorkManager capture; ongoing notification while tracking; local offline queue when upload fails; upload and history via attendance geo-location APIs.</w:t>
      </w:r>
    </w:p>
    <w:p>
      <w:pPr>
        <w:keepNext/>
        <w:spacing w:before="160" w:after="40"/>
      </w:pPr>
      <w:r>
        <w:rPr>
          <w:rFonts w:ascii="Calibri" w:hAnsi="Calibri" w:eastAsia="Calibri"/>
          <w:b/>
          <w:color w:val="0F2744"/>
          <w:sz w:val="22"/>
        </w:rPr>
        <w:t xml:space="preserve">5.9 Sales Info  </w:t>
      </w:r>
      <w:r>
        <w:rPr>
          <w:rFonts w:ascii="Calibri" w:hAnsi="Calibri" w:eastAsia="Calibri"/>
          <w:b/>
          <w:color w:val="2A6F7A"/>
          <w:sz w:val="16"/>
        </w:rPr>
        <w:t>[Sales]</w:t>
      </w:r>
    </w:p>
    <w:p>
      <w:pPr>
        <w:spacing w:after="120" w:before="0" w:line="240" w:lineRule="auto"/>
        <w:jc w:val="left"/>
      </w:pPr>
      <w:r>
        <w:rPr>
          <w:rFonts w:ascii="Calibri" w:hAnsi="Calibri" w:eastAsia="Calibri"/>
          <w:b w:val="0"/>
          <w:color w:val="1A2332"/>
          <w:sz w:val="20"/>
        </w:rPr>
        <w:t>Eligibility gate based on the Client’s sales-employee list; feature-flag control; sales information UI (target, orders, revenue, conversion metrics) prepared for connection to the Client’s sales product backend when available.</w:t>
      </w:r>
    </w:p>
    <w:p>
      <w:pPr>
        <w:keepNext/>
        <w:spacing w:before="160" w:after="40"/>
      </w:pPr>
      <w:r>
        <w:rPr>
          <w:rFonts w:ascii="Calibri" w:hAnsi="Calibri" w:eastAsia="Calibri"/>
          <w:b/>
          <w:color w:val="0F2744"/>
          <w:sz w:val="22"/>
        </w:rPr>
        <w:t xml:space="preserve">5.10 Payments Hub  </w:t>
      </w:r>
      <w:r>
        <w:rPr>
          <w:rFonts w:ascii="Calibri" w:hAnsi="Calibri" w:eastAsia="Calibri"/>
          <w:b/>
          <w:color w:val="2A6F7A"/>
          <w:sz w:val="16"/>
        </w:rPr>
        <w:t>[HR]</w:t>
      </w:r>
    </w:p>
    <w:p>
      <w:pPr>
        <w:spacing w:after="120" w:before="0" w:line="240" w:lineRule="auto"/>
        <w:jc w:val="left"/>
      </w:pPr>
      <w:r>
        <w:rPr>
          <w:rFonts w:ascii="Calibri" w:hAnsi="Calibri" w:eastAsia="Calibri"/>
          <w:b w:val="0"/>
          <w:color w:val="1A2332"/>
          <w:sz w:val="20"/>
        </w:rPr>
        <w:t>Feature-flag-gated payment hub for post-loan payment, payment reports, and payroll slip views via HRM APIs, with a clear unavailable state when the flag is disabled.</w:t>
      </w:r>
    </w:p>
    <w:p>
      <w:pPr>
        <w:keepNext/>
        <w:spacing w:before="160" w:after="40"/>
      </w:pPr>
      <w:r>
        <w:rPr>
          <w:rFonts w:ascii="Calibri" w:hAnsi="Calibri" w:eastAsia="Calibri"/>
          <w:b/>
          <w:color w:val="0F2744"/>
          <w:sz w:val="22"/>
        </w:rPr>
        <w:t xml:space="preserve">5.11 Profile, Settings &amp; Alerts  </w:t>
      </w:r>
      <w:r>
        <w:rPr>
          <w:rFonts w:ascii="Calibri" w:hAnsi="Calibri" w:eastAsia="Calibri"/>
          <w:b/>
          <w:color w:val="2A6F7A"/>
          <w:sz w:val="16"/>
        </w:rPr>
        <w:t>[Shell]</w:t>
      </w:r>
    </w:p>
    <w:p>
      <w:pPr>
        <w:spacing w:after="120" w:before="0" w:line="240" w:lineRule="auto"/>
        <w:jc w:val="left"/>
      </w:pPr>
      <w:r>
        <w:rPr>
          <w:rFonts w:ascii="Calibri" w:hAnsi="Calibri" w:eastAsia="Calibri"/>
          <w:b w:val="0"/>
          <w:color w:val="1A2332"/>
          <w:sz w:val="20"/>
        </w:rPr>
        <w:t>Employee profile from HRM; settings entry points (including location services / geo tracking); services hub navigation to reports, leave, payments, sales, and geo; alerts tab UI; sign out.</w:t>
      </w:r>
    </w:p>
    <w:p>
      <w:pPr>
        <w:spacing w:after="80" w:before="200" w:line="240" w:lineRule="auto"/>
        <w:jc w:val="left"/>
      </w:pPr>
      <w:r>
        <w:rPr>
          <w:rFonts w:ascii="Calibri" w:hAnsi="Calibri" w:eastAsia="Calibri"/>
          <w:b/>
          <w:color w:val="0F2744"/>
          <w:sz w:val="24"/>
        </w:rPr>
        <w:t>5.12 Primary user journeys (acceptance reference)</w:t>
      </w:r>
    </w:p>
    <w:p>
      <w:pPr>
        <w:pStyle w:val="ListNumber"/>
        <w:spacing w:after="80"/>
      </w:pPr>
      <w:r>
        <w:rPr>
          <w:rFonts w:ascii="Calibri" w:hAnsi="Calibri" w:eastAsia="Calibri"/>
          <w:b w:val="0"/>
          <w:color w:val="1A2332"/>
          <w:sz w:val="22"/>
        </w:rPr>
        <w:t>Bootstrap attendance server URL → download endpoint configuration → Login → Home.</w:t>
      </w:r>
    </w:p>
    <w:p>
      <w:pPr>
        <w:pStyle w:val="ListNumber"/>
        <w:spacing w:after="80"/>
      </w:pPr>
      <w:r>
        <w:rPr>
          <w:rFonts w:ascii="Calibri" w:hAnsi="Calibri" w:eastAsia="Calibri"/>
          <w:b w:val="0"/>
          <w:color w:val="1A2332"/>
          <w:sz w:val="22"/>
        </w:rPr>
        <w:t>Register face (multi-angle) → sync templates to HRM.</w:t>
      </w:r>
    </w:p>
    <w:p>
      <w:pPr>
        <w:pStyle w:val="ListNumber"/>
        <w:spacing w:after="80"/>
      </w:pPr>
      <w:r>
        <w:rPr>
          <w:rFonts w:ascii="Calibri" w:hAnsi="Calibri" w:eastAsia="Calibri"/>
          <w:b w:val="0"/>
          <w:color w:val="1A2332"/>
          <w:sz w:val="22"/>
        </w:rPr>
        <w:t>Check in / out → liveness → face match → GPS → punch API.</w:t>
      </w:r>
    </w:p>
    <w:p>
      <w:pPr>
        <w:pStyle w:val="ListNumber"/>
        <w:spacing w:after="80"/>
      </w:pPr>
      <w:r>
        <w:rPr>
          <w:rFonts w:ascii="Calibri" w:hAnsi="Calibri" w:eastAsia="Calibri"/>
          <w:b w:val="0"/>
          <w:color w:val="1A2332"/>
          <w:sz w:val="22"/>
        </w:rPr>
        <w:t>Enable geo tracking → periodic/background pings → map and history.</w:t>
      </w:r>
    </w:p>
    <w:p>
      <w:pPr>
        <w:pStyle w:val="ListNumber"/>
        <w:spacing w:after="80"/>
      </w:pPr>
      <w:r>
        <w:rPr>
          <w:rFonts w:ascii="Calibri" w:hAnsi="Calibri" w:eastAsia="Calibri"/>
          <w:b w:val="0"/>
          <w:color w:val="1A2332"/>
          <w:sz w:val="22"/>
        </w:rPr>
        <w:t>Apply leave / view payments / open Sales Info when flagged and eligible.</w:t>
      </w:r>
    </w:p>
    <w:p>
      <w:pPr>
        <w:keepNext/>
        <w:spacing w:before="320" w:after="160"/>
        <w:pBdr>
          <w:bottom w:val="single" w:sz="6" w:space="4" w:color="C5D0DB"/>
        </w:pBdr>
      </w:pPr>
      <w:r>
        <w:rPr>
          <w:rFonts w:ascii="Georgia" w:hAnsi="Georgia" w:eastAsia="Georgia"/>
          <w:b/>
          <w:color w:val="2A6F7A"/>
          <w:sz w:val="32"/>
        </w:rPr>
        <w:t xml:space="preserve">6.  </w:t>
      </w:r>
      <w:r>
        <w:rPr>
          <w:rFonts w:ascii="Georgia" w:hAnsi="Georgia" w:eastAsia="Georgia"/>
          <w:b/>
          <w:color w:val="0F2744"/>
          <w:sz w:val="32"/>
        </w:rPr>
        <w:t>Timeline — July 2026 (One Month)</w:t>
      </w:r>
    </w:p>
    <w:p>
      <w:pPr>
        <w:spacing w:after="160" w:before="0" w:line="240" w:lineRule="auto"/>
        <w:jc w:val="left"/>
      </w:pPr>
      <w:r>
        <w:rPr>
          <w:rFonts w:ascii="Calibri" w:hAnsi="Calibri" w:eastAsia="Calibri"/>
          <w:b w:val="0"/>
          <w:color w:val="1A2332"/>
          <w:sz w:val="22"/>
        </w:rPr>
        <w:t xml:space="preserve">The Engagement Period is fixed at exactly one (1) month: </w:t>
      </w:r>
      <w:r>
        <w:rPr>
          <w:rFonts w:ascii="Calibri" w:hAnsi="Calibri" w:eastAsia="Calibri"/>
          <w:b/>
          <w:color w:val="0F2744"/>
          <w:sz w:val="22"/>
        </w:rPr>
        <w:t>1 July 2026</w:t>
      </w:r>
      <w:r>
        <w:rPr>
          <w:rFonts w:ascii="Calibri" w:hAnsi="Calibri" w:eastAsia="Calibri"/>
          <w:b w:val="0"/>
          <w:color w:val="1A2332"/>
          <w:sz w:val="22"/>
        </w:rPr>
        <w:t xml:space="preserve"> through </w:t>
      </w:r>
      <w:r>
        <w:rPr>
          <w:rFonts w:ascii="Calibri" w:hAnsi="Calibri" w:eastAsia="Calibri"/>
          <w:b/>
          <w:color w:val="0F2744"/>
          <w:sz w:val="22"/>
        </w:rPr>
        <w:t>31 July 2026</w:t>
      </w:r>
      <w:r>
        <w:rPr>
          <w:rFonts w:ascii="Calibri" w:hAnsi="Calibri" w:eastAsia="Calibri"/>
          <w:b w:val="0"/>
          <w:color w:val="1A2332"/>
          <w:sz w:val="22"/>
        </w:rPr>
        <w:t xml:space="preserve"> (inclusive). All design, development, testing, and handoff activities under this Agreement shall be completed within this window — no extension beyond 31 July 2026 except by written amendment signed by both parties.</w:t>
      </w:r>
    </w:p>
    <w:p>
      <w:pPr>
        <w:spacing w:before="160" w:after="200"/>
        <w:ind w:left="170"/>
        <w:pBdr>
          <w:left w:val="single" w:sz="24" w:space="8" w:color="2A6F7A"/>
        </w:pBdr>
        <w:shd w:fill="E8F2F4" w:val="clear"/>
      </w:pPr>
      <w:r>
        <w:rPr>
          <w:rFonts w:ascii="Calibri" w:hAnsi="Calibri" w:eastAsia="Calibri"/>
          <w:b/>
          <w:color w:val="2A6F7A"/>
          <w:sz w:val="20"/>
        </w:rPr>
        <w:t xml:space="preserve">Calendar commitment. </w:t>
      </w:r>
      <w:r>
        <w:rPr>
          <w:rFonts w:ascii="Calibri" w:hAnsi="Calibri" w:eastAsia="Calibri"/>
          <w:b w:val="0"/>
          <w:color w:val="1A2332"/>
          <w:sz w:val="20"/>
        </w:rPr>
        <w:t>Work proceeds across the full month of July 2026. The phase ranges below allocate every day of the Engagement Period to concrete deliverables.</w:t>
      </w:r>
    </w:p>
    <w:tbl>
      <w:tblPr>
        <w:tblStyle w:val="TableGrid"/>
        <w:tblW w:type="auto" w:w="0"/>
        <w:tblLook w:firstColumn="1" w:firstRow="1" w:lastColumn="0" w:lastRow="0" w:noHBand="0" w:noVBand="1" w:val="04A0"/>
      </w:tblPr>
      <w:tblGrid>
        <w:gridCol w:w="3289"/>
        <w:gridCol w:w="3289"/>
        <w:gridCol w:w="3289"/>
      </w:tblGrid>
      <w:tr>
        <w:tc>
          <w:tcPr>
            <w:tcW w:type="dxa" w:w="3289"/>
            <w:shd w:fill="0F2744" w:val="clear"/>
          </w:tcPr>
          <w:p>
            <w:pPr>
              <w:spacing w:after="40" w:before="40"/>
              <w:jc w:val="left"/>
            </w:pPr>
            <w:r/>
            <w:r>
              <w:rPr>
                <w:rFonts w:ascii="Calibri" w:hAnsi="Calibri" w:eastAsia="Calibri"/>
                <w:b/>
                <w:color w:val="FFFFFF"/>
                <w:sz w:val="20"/>
              </w:rPr>
              <w:t>Phase</w:t>
            </w:r>
          </w:p>
        </w:tc>
        <w:tc>
          <w:tcPr>
            <w:tcW w:type="dxa" w:w="3289"/>
            <w:shd w:fill="0F2744" w:val="clear"/>
          </w:tcPr>
          <w:p>
            <w:pPr>
              <w:spacing w:after="40" w:before="40"/>
              <w:jc w:val="left"/>
            </w:pPr>
            <w:r/>
            <w:r>
              <w:rPr>
                <w:rFonts w:ascii="Calibri" w:hAnsi="Calibri" w:eastAsia="Calibri"/>
                <w:b/>
                <w:color w:val="FFFFFF"/>
                <w:sz w:val="20"/>
              </w:rPr>
              <w:t>Date range</w:t>
            </w:r>
          </w:p>
        </w:tc>
        <w:tc>
          <w:tcPr>
            <w:tcW w:type="dxa" w:w="3289"/>
            <w:shd w:fill="0F2744" w:val="clear"/>
          </w:tcPr>
          <w:p>
            <w:pPr>
              <w:spacing w:after="40" w:before="40"/>
              <w:jc w:val="left"/>
            </w:pPr>
            <w:r/>
            <w:r>
              <w:rPr>
                <w:rFonts w:ascii="Calibri" w:hAnsi="Calibri" w:eastAsia="Calibri"/>
                <w:b/>
                <w:color w:val="FFFFFF"/>
                <w:sz w:val="20"/>
              </w:rPr>
              <w:t>Scope of work</w:t>
            </w:r>
          </w:p>
        </w:tc>
      </w:tr>
      <w:tr>
        <w:tc>
          <w:tcPr>
            <w:tcW w:type="dxa" w:w="3289"/>
          </w:tcPr>
          <w:p>
            <w:pPr>
              <w:spacing w:after="40" w:before="40"/>
              <w:jc w:val="left"/>
            </w:pPr>
            <w:r/>
            <w:r>
              <w:rPr>
                <w:rFonts w:ascii="Calibri" w:hAnsi="Calibri" w:eastAsia="Calibri"/>
                <w:b/>
                <w:color w:val="0F2744"/>
                <w:sz w:val="18"/>
              </w:rPr>
              <w:t>Week 1 — Foundation</w:t>
            </w:r>
          </w:p>
        </w:tc>
        <w:tc>
          <w:tcPr>
            <w:tcW w:type="dxa" w:w="3289"/>
          </w:tcPr>
          <w:p>
            <w:pPr>
              <w:spacing w:after="40" w:before="40"/>
              <w:jc w:val="left"/>
            </w:pPr>
            <w:r/>
            <w:r>
              <w:rPr>
                <w:rFonts w:ascii="Calibri" w:hAnsi="Calibri" w:eastAsia="Calibri"/>
                <w:b/>
                <w:color w:val="2A6F7A"/>
                <w:sz w:val="18"/>
              </w:rPr>
              <w:t>1 – 7 July 2026</w:t>
            </w:r>
          </w:p>
        </w:tc>
        <w:tc>
          <w:tcPr>
            <w:tcW w:type="dxa" w:w="3289"/>
          </w:tcPr>
          <w:p>
            <w:pPr>
              <w:spacing w:after="40" w:before="40"/>
              <w:jc w:val="left"/>
            </w:pPr>
            <w:r/>
            <w:r>
              <w:rPr>
                <w:rFonts w:ascii="Calibri" w:hAnsi="Calibri" w:eastAsia="Calibri"/>
                <w:b w:val="0"/>
                <w:color w:val="1A2332"/>
                <w:sz w:val="18"/>
              </w:rPr>
              <w:t>Project setup; Flutter Android scaffold; authentication &amp; session; server bootstrap and dynamic API configuration; profile shell and main navigation.</w:t>
            </w:r>
          </w:p>
        </w:tc>
      </w:tr>
      <w:tr>
        <w:tc>
          <w:tcPr>
            <w:tcW w:type="dxa" w:w="3289"/>
            <w:shd w:fill="F7FAFC" w:val="clear"/>
          </w:tcPr>
          <w:p>
            <w:pPr>
              <w:spacing w:after="40" w:before="40"/>
              <w:jc w:val="left"/>
            </w:pPr>
            <w:r/>
            <w:r>
              <w:rPr>
                <w:rFonts w:ascii="Calibri" w:hAnsi="Calibri" w:eastAsia="Calibri"/>
                <w:b/>
                <w:color w:val="0F2744"/>
                <w:sz w:val="18"/>
              </w:rPr>
              <w:t>Week 2 — Attendance Core</w:t>
            </w:r>
          </w:p>
        </w:tc>
        <w:tc>
          <w:tcPr>
            <w:tcW w:type="dxa" w:w="3289"/>
            <w:shd w:fill="F7FAFC" w:val="clear"/>
          </w:tcPr>
          <w:p>
            <w:pPr>
              <w:spacing w:after="40" w:before="40"/>
              <w:jc w:val="left"/>
            </w:pPr>
            <w:r/>
            <w:r>
              <w:rPr>
                <w:rFonts w:ascii="Calibri" w:hAnsi="Calibri" w:eastAsia="Calibri"/>
                <w:b/>
                <w:color w:val="2A6F7A"/>
                <w:sz w:val="18"/>
              </w:rPr>
              <w:t>8 – 14 July 2026</w:t>
            </w:r>
          </w:p>
        </w:tc>
        <w:tc>
          <w:tcPr>
            <w:tcW w:type="dxa" w:w="3289"/>
            <w:shd w:fill="F7FAFC" w:val="clear"/>
          </w:tcPr>
          <w:p>
            <w:pPr>
              <w:spacing w:after="40" w:before="40"/>
              <w:jc w:val="left"/>
            </w:pPr>
            <w:r/>
            <w:r>
              <w:rPr>
                <w:rFonts w:ascii="Calibri" w:hAnsi="Calibri" w:eastAsia="Calibri"/>
                <w:b w:val="0"/>
                <w:color w:val="1A2332"/>
                <w:sz w:val="18"/>
              </w:rPr>
              <w:t>Face registration (multi-angle); face check-in / check-out with liveness and GPS; device identity binding; home dashboard KPIs and today’s attendance status.</w:t>
            </w:r>
          </w:p>
        </w:tc>
      </w:tr>
      <w:tr>
        <w:tc>
          <w:tcPr>
            <w:tcW w:type="dxa" w:w="3289"/>
          </w:tcPr>
          <w:p>
            <w:pPr>
              <w:spacing w:after="40" w:before="40"/>
              <w:jc w:val="left"/>
            </w:pPr>
            <w:r/>
            <w:r>
              <w:rPr>
                <w:rFonts w:ascii="Calibri" w:hAnsi="Calibri" w:eastAsia="Calibri"/>
                <w:b/>
                <w:color w:val="0F2744"/>
                <w:sz w:val="18"/>
              </w:rPr>
              <w:t>Week 3 — Tracking &amp; HR</w:t>
            </w:r>
          </w:p>
        </w:tc>
        <w:tc>
          <w:tcPr>
            <w:tcW w:type="dxa" w:w="3289"/>
          </w:tcPr>
          <w:p>
            <w:pPr>
              <w:spacing w:after="40" w:before="40"/>
              <w:jc w:val="left"/>
            </w:pPr>
            <w:r/>
            <w:r>
              <w:rPr>
                <w:rFonts w:ascii="Calibri" w:hAnsi="Calibri" w:eastAsia="Calibri"/>
                <w:b/>
                <w:color w:val="2A6F7A"/>
                <w:sz w:val="18"/>
              </w:rPr>
              <w:t>15 – 21 July 2026</w:t>
            </w:r>
          </w:p>
        </w:tc>
        <w:tc>
          <w:tcPr>
            <w:tcW w:type="dxa" w:w="3289"/>
          </w:tcPr>
          <w:p>
            <w:pPr>
              <w:spacing w:after="40" w:before="40"/>
              <w:jc w:val="left"/>
            </w:pPr>
            <w:r/>
            <w:r>
              <w:rPr>
                <w:rFonts w:ascii="Calibri" w:hAnsi="Calibri" w:eastAsia="Calibri"/>
                <w:b w:val="0"/>
                <w:color w:val="1A2332"/>
                <w:sz w:val="18"/>
              </w:rPr>
              <w:t>Geo tracking (live map, background capture, offline queue); attendance history and full report; leave management (balance, history, apply).</w:t>
            </w:r>
          </w:p>
        </w:tc>
      </w:tr>
      <w:tr>
        <w:tc>
          <w:tcPr>
            <w:tcW w:type="dxa" w:w="3289"/>
            <w:shd w:fill="F7FAFC" w:val="clear"/>
          </w:tcPr>
          <w:p>
            <w:pPr>
              <w:spacing w:after="40" w:before="40"/>
              <w:jc w:val="left"/>
            </w:pPr>
            <w:r/>
            <w:r>
              <w:rPr>
                <w:rFonts w:ascii="Calibri" w:hAnsi="Calibri" w:eastAsia="Calibri"/>
                <w:b/>
                <w:color w:val="0F2744"/>
                <w:sz w:val="18"/>
              </w:rPr>
              <w:t>Week 4 — Sales, Polish &amp; Handoff</w:t>
            </w:r>
          </w:p>
        </w:tc>
        <w:tc>
          <w:tcPr>
            <w:tcW w:type="dxa" w:w="3289"/>
            <w:shd w:fill="F7FAFC" w:val="clear"/>
          </w:tcPr>
          <w:p>
            <w:pPr>
              <w:spacing w:after="40" w:before="40"/>
              <w:jc w:val="left"/>
            </w:pPr>
            <w:r/>
            <w:r>
              <w:rPr>
                <w:rFonts w:ascii="Calibri" w:hAnsi="Calibri" w:eastAsia="Calibri"/>
                <w:b/>
                <w:color w:val="2A6F7A"/>
                <w:sz w:val="18"/>
              </w:rPr>
              <w:t>22 – 31 July 2026</w:t>
            </w:r>
          </w:p>
        </w:tc>
        <w:tc>
          <w:tcPr>
            <w:tcW w:type="dxa" w:w="3289"/>
            <w:shd w:fill="F7FAFC" w:val="clear"/>
          </w:tcPr>
          <w:p>
            <w:pPr>
              <w:spacing w:after="40" w:before="40"/>
              <w:jc w:val="left"/>
            </w:pPr>
            <w:r/>
            <w:r>
              <w:rPr>
                <w:rFonts w:ascii="Calibri" w:hAnsi="Calibri" w:eastAsia="Calibri"/>
                <w:b w:val="0"/>
                <w:color w:val="1A2332"/>
                <w:sz w:val="18"/>
              </w:rPr>
              <w:t>Sales Info module (eligibility + UI); payments hub (feature-flagged); alerts UI; end-to-end QA; release APK build; documentation and Client acceptance.</w:t>
            </w:r>
          </w:p>
        </w:tc>
      </w:tr>
    </w:tbl>
    <w:p>
      <w:pPr>
        <w:spacing w:after="120" w:before="0" w:line="240" w:lineRule="auto"/>
        <w:jc w:val="left"/>
      </w:pPr>
    </w:p>
    <w:p>
      <w:pPr>
        <w:spacing w:after="160" w:before="0" w:line="240" w:lineRule="auto"/>
        <w:jc w:val="left"/>
      </w:pPr>
      <w:r>
        <w:rPr>
          <w:rFonts w:ascii="Calibri" w:hAnsi="Calibri" w:eastAsia="Calibri"/>
          <w:b/>
          <w:color w:val="0F2744"/>
          <w:sz w:val="22"/>
        </w:rPr>
        <w:t xml:space="preserve">Final delivery target: </w:t>
      </w:r>
      <w:r>
        <w:rPr>
          <w:rFonts w:ascii="Calibri" w:hAnsi="Calibri" w:eastAsia="Calibri"/>
          <w:b w:val="0"/>
          <w:color w:val="1A2332"/>
          <w:sz w:val="22"/>
        </w:rPr>
        <w:t>on or before 31 July 2026. Acceptance review shall commence promptly upon delivery so that the Engagement Period closes within July as agreed.</w:t>
      </w:r>
    </w:p>
    <w:p>
      <w:pPr>
        <w:keepNext/>
        <w:spacing w:before="320" w:after="160"/>
        <w:pBdr>
          <w:bottom w:val="single" w:sz="6" w:space="4" w:color="C5D0DB"/>
        </w:pBdr>
      </w:pPr>
      <w:r>
        <w:rPr>
          <w:rFonts w:ascii="Georgia" w:hAnsi="Georgia" w:eastAsia="Georgia"/>
          <w:b/>
          <w:color w:val="2A6F7A"/>
          <w:sz w:val="32"/>
        </w:rPr>
        <w:t xml:space="preserve">7.  </w:t>
      </w:r>
      <w:r>
        <w:rPr>
          <w:rFonts w:ascii="Georgia" w:hAnsi="Georgia" w:eastAsia="Georgia"/>
          <w:b/>
          <w:color w:val="0F2744"/>
          <w:sz w:val="32"/>
        </w:rPr>
        <w:t>Scope Boundaries</w:t>
      </w:r>
    </w:p>
    <w:p>
      <w:pPr>
        <w:spacing w:after="80" w:before="0" w:line="240" w:lineRule="auto"/>
        <w:jc w:val="left"/>
      </w:pPr>
      <w:r>
        <w:rPr>
          <w:rFonts w:ascii="Calibri" w:hAnsi="Calibri" w:eastAsia="Calibri"/>
          <w:b w:val="0"/>
          <w:color w:val="1A2332"/>
          <w:sz w:val="22"/>
        </w:rPr>
        <w:t>Unless expressly added by written amendment, the following are out of scope:</w:t>
      </w:r>
    </w:p>
    <w:p>
      <w:pPr>
        <w:pStyle w:val="ListBullet"/>
        <w:spacing w:after="80" w:before="0"/>
      </w:pPr>
      <w:r>
        <w:rPr>
          <w:rFonts w:ascii="Calibri" w:hAnsi="Calibri" w:eastAsia="Calibri"/>
          <w:b w:val="0"/>
          <w:color w:val="1A2332"/>
          <w:sz w:val="22"/>
        </w:rPr>
        <w:t>iOS application development or App Store publication.</w:t>
      </w:r>
    </w:p>
    <w:p>
      <w:pPr>
        <w:pStyle w:val="ListBullet"/>
        <w:spacing w:after="80" w:before="0"/>
      </w:pPr>
      <w:r>
        <w:rPr>
          <w:rFonts w:ascii="Calibri" w:hAnsi="Calibri" w:eastAsia="Calibri"/>
          <w:b w:val="0"/>
          <w:color w:val="1A2332"/>
          <w:sz w:val="22"/>
        </w:rPr>
        <w:t>Development or hosting of the HRM or ZKTeco backend servers (integration only).</w:t>
      </w:r>
    </w:p>
    <w:p>
      <w:pPr>
        <w:pStyle w:val="ListBullet"/>
        <w:spacing w:after="80" w:before="0"/>
      </w:pPr>
      <w:r>
        <w:rPr>
          <w:rFonts w:ascii="Calibri" w:hAnsi="Calibri" w:eastAsia="Calibri"/>
          <w:b w:val="0"/>
          <w:color w:val="1A2332"/>
          <w:sz w:val="22"/>
        </w:rPr>
        <w:t>Full sales analytics product backend (Sales Info UI and eligibility gate are in scope; deep sales backend productisation is not).</w:t>
      </w:r>
    </w:p>
    <w:p>
      <w:pPr>
        <w:pStyle w:val="ListBullet"/>
        <w:spacing w:after="80" w:before="0"/>
      </w:pPr>
      <w:r>
        <w:rPr>
          <w:rFonts w:ascii="Calibri" w:hAnsi="Calibri" w:eastAsia="Calibri"/>
          <w:b w:val="0"/>
          <w:color w:val="1A2332"/>
          <w:sz w:val="22"/>
        </w:rPr>
        <w:t>Google Play Store listing, paid developer account fees, or production keystore procurement (Developers may assist with build packaging; Client retains store ownership).</w:t>
      </w:r>
    </w:p>
    <w:p>
      <w:pPr>
        <w:pStyle w:val="ListBullet"/>
        <w:spacing w:after="80" w:before="0"/>
      </w:pPr>
      <w:r>
        <w:rPr>
          <w:rFonts w:ascii="Calibri" w:hAnsi="Calibri" w:eastAsia="Calibri"/>
          <w:b w:val="0"/>
          <w:color w:val="1A2332"/>
          <w:sz w:val="22"/>
        </w:rPr>
        <w:t>Firebase / FCM production enablement beyond scaffolding, unless the Client supplies google-services.json and requests activation within the Engagement Period.</w:t>
      </w:r>
    </w:p>
    <w:p>
      <w:pPr>
        <w:keepNext/>
        <w:spacing w:before="320" w:after="160"/>
        <w:pBdr>
          <w:bottom w:val="single" w:sz="6" w:space="4" w:color="C5D0DB"/>
        </w:pBdr>
      </w:pPr>
      <w:r>
        <w:rPr>
          <w:rFonts w:ascii="Georgia" w:hAnsi="Georgia" w:eastAsia="Georgia"/>
          <w:b/>
          <w:color w:val="2A6F7A"/>
          <w:sz w:val="32"/>
        </w:rPr>
        <w:t xml:space="preserve">8.  </w:t>
      </w:r>
      <w:r>
        <w:rPr>
          <w:rFonts w:ascii="Georgia" w:hAnsi="Georgia" w:eastAsia="Georgia"/>
          <w:b/>
          <w:color w:val="0F2744"/>
          <w:sz w:val="32"/>
        </w:rPr>
        <w:t>Fees &amp; Payment</w:t>
      </w:r>
    </w:p>
    <w:p>
      <w:pPr>
        <w:spacing w:after="160" w:before="0" w:line="240" w:lineRule="auto"/>
        <w:jc w:val="left"/>
      </w:pPr>
      <w:r>
        <w:rPr>
          <w:rFonts w:ascii="Calibri" w:hAnsi="Calibri" w:eastAsia="Calibri"/>
          <w:b w:val="0"/>
          <w:color w:val="1A2332"/>
          <w:sz w:val="22"/>
        </w:rPr>
        <w:t xml:space="preserve">The total development estimate for the Deliverables described in this Agreement is </w:t>
      </w:r>
      <w:r>
        <w:rPr>
          <w:rFonts w:ascii="Calibri" w:hAnsi="Calibri" w:eastAsia="Calibri"/>
          <w:b/>
          <w:color w:val="0F2744"/>
          <w:sz w:val="22"/>
        </w:rPr>
        <w:t>BDT 80,000 (Eighty Thousand Taka Only)</w:t>
      </w:r>
      <w:r>
        <w:rPr>
          <w:rFonts w:ascii="Calibri" w:hAnsi="Calibri" w:eastAsia="Calibri"/>
          <w:b w:val="0"/>
          <w:color w:val="1A2332"/>
          <w:sz w:val="22"/>
        </w:rPr>
        <w:t>.</w:t>
      </w:r>
    </w:p>
    <w:p>
      <w:pPr>
        <w:spacing w:before="160" w:after="200"/>
        <w:ind w:left="170"/>
        <w:pBdr>
          <w:left w:val="single" w:sz="24" w:space="8" w:color="2A6F7A"/>
        </w:pBdr>
        <w:shd w:fill="E8F2F4" w:val="clear"/>
      </w:pPr>
      <w:r>
        <w:rPr>
          <w:rFonts w:ascii="Calibri" w:hAnsi="Calibri" w:eastAsia="Calibri"/>
          <w:b/>
          <w:color w:val="2A6F7A"/>
          <w:sz w:val="20"/>
        </w:rPr>
        <w:t xml:space="preserve">Payment terms. </w:t>
      </w:r>
      <w:r>
        <w:rPr>
          <w:rFonts w:ascii="Calibri" w:hAnsi="Calibri" w:eastAsia="Calibri"/>
          <w:b w:val="0"/>
          <w:color w:val="1A2332"/>
          <w:sz w:val="20"/>
        </w:rPr>
        <w:t>There is no advance payment and there are no mid-project installments. One hundred percent (100%) of the Fee — BDT 80,000 — is payable by the Client only after project delivery and Client Acceptance of the Deliverables (target: upon or following final handoff by 31 July 2026).</w:t>
      </w:r>
    </w:p>
    <w:p>
      <w:pPr>
        <w:pStyle w:val="ListBullet"/>
        <w:spacing w:after="80" w:before="0"/>
      </w:pPr>
      <w:r>
        <w:rPr>
          <w:rFonts w:ascii="Calibri" w:hAnsi="Calibri" w:eastAsia="Calibri"/>
          <w:b w:val="0"/>
          <w:color w:val="1A2332"/>
          <w:sz w:val="22"/>
        </w:rPr>
        <w:t>Payment shall be made to the Developers (or their nominated account) as jointly instructed in writing at handoff.</w:t>
      </w:r>
    </w:p>
    <w:p>
      <w:pPr>
        <w:pStyle w:val="ListBullet"/>
        <w:spacing w:after="80" w:before="0"/>
      </w:pPr>
      <w:r>
        <w:rPr>
          <w:rFonts w:ascii="Calibri" w:hAnsi="Calibri" w:eastAsia="Calibri"/>
          <w:b w:val="0"/>
          <w:color w:val="1A2332"/>
          <w:sz w:val="22"/>
        </w:rPr>
        <w:t>The Fee covers the scope in Sections 3–6. Material scope changes may adjust the Fee only by written amendment.</w:t>
      </w:r>
    </w:p>
    <w:p>
      <w:pPr>
        <w:pStyle w:val="ListBullet"/>
        <w:spacing w:after="80" w:before="0"/>
      </w:pPr>
      <w:r>
        <w:rPr>
          <w:rFonts w:ascii="Calibri" w:hAnsi="Calibri" w:eastAsia="Calibri"/>
          <w:b w:val="0"/>
          <w:color w:val="1A2332"/>
          <w:sz w:val="22"/>
        </w:rPr>
        <w:t>Taxes, if applicable under Bangladesh law, shall be handled as mutually agreed in writing at the time of payment.</w:t>
      </w:r>
    </w:p>
    <w:p>
      <w:pPr>
        <w:keepNext/>
        <w:spacing w:before="320" w:after="160"/>
        <w:pBdr>
          <w:bottom w:val="single" w:sz="6" w:space="4" w:color="C5D0DB"/>
        </w:pBdr>
      </w:pPr>
      <w:r>
        <w:rPr>
          <w:rFonts w:ascii="Georgia" w:hAnsi="Georgia" w:eastAsia="Georgia"/>
          <w:b/>
          <w:color w:val="2A6F7A"/>
          <w:sz w:val="32"/>
        </w:rPr>
        <w:t xml:space="preserve">9.  </w:t>
      </w:r>
      <w:r>
        <w:rPr>
          <w:rFonts w:ascii="Georgia" w:hAnsi="Georgia" w:eastAsia="Georgia"/>
          <w:b/>
          <w:color w:val="0F2744"/>
          <w:sz w:val="32"/>
        </w:rPr>
        <w:t>Client Responsibilities</w:t>
      </w:r>
    </w:p>
    <w:p>
      <w:pPr>
        <w:spacing w:after="80" w:before="0" w:line="240" w:lineRule="auto"/>
        <w:jc w:val="left"/>
      </w:pPr>
      <w:r>
        <w:rPr>
          <w:rFonts w:ascii="Calibri" w:hAnsi="Calibri" w:eastAsia="Calibri"/>
          <w:b w:val="0"/>
          <w:color w:val="1A2332"/>
          <w:sz w:val="22"/>
        </w:rPr>
        <w:t>To enable completion within the Engagement Period, the Client shall timely provide:</w:t>
      </w:r>
    </w:p>
    <w:p>
      <w:pPr>
        <w:pStyle w:val="ListBullet"/>
        <w:spacing w:after="80" w:before="0"/>
      </w:pPr>
      <w:r>
        <w:rPr>
          <w:rFonts w:ascii="Calibri" w:hAnsi="Calibri" w:eastAsia="Calibri"/>
          <w:b w:val="0"/>
          <w:color w:val="1A2332"/>
          <w:sz w:val="22"/>
        </w:rPr>
        <w:t>Access to HRM and ZKTeco / attendance API environments (staging and/or production as appropriate), including base URLs and credentials for test employees.</w:t>
      </w:r>
    </w:p>
    <w:p>
      <w:pPr>
        <w:pStyle w:val="ListBullet"/>
        <w:spacing w:after="80" w:before="0"/>
      </w:pPr>
      <w:r>
        <w:rPr>
          <w:rFonts w:ascii="Calibri" w:hAnsi="Calibri" w:eastAsia="Calibri"/>
          <w:b w:val="0"/>
          <w:color w:val="1A2332"/>
          <w:sz w:val="22"/>
        </w:rPr>
        <w:t>Administrative access or coordination for Mobile App API configuration in the attendance dashboard.</w:t>
      </w:r>
    </w:p>
    <w:p>
      <w:pPr>
        <w:pStyle w:val="ListBullet"/>
        <w:spacing w:after="80" w:before="0"/>
      </w:pPr>
      <w:r>
        <w:rPr>
          <w:rFonts w:ascii="Calibri" w:hAnsi="Calibri" w:eastAsia="Calibri"/>
          <w:b w:val="0"/>
          <w:color w:val="1A2332"/>
          <w:sz w:val="22"/>
        </w:rPr>
        <w:t>Test devices or approval for sideloading APKs during QA.</w:t>
      </w:r>
    </w:p>
    <w:p>
      <w:pPr>
        <w:pStyle w:val="ListBullet"/>
        <w:spacing w:after="80" w:before="0"/>
      </w:pPr>
      <w:r>
        <w:rPr>
          <w:rFonts w:ascii="Calibri" w:hAnsi="Calibri" w:eastAsia="Calibri"/>
          <w:b w:val="0"/>
          <w:color w:val="1A2332"/>
          <w:sz w:val="22"/>
        </w:rPr>
        <w:t>Feedback on demos and milestone reviews within a reasonable window (typically within two business days) so that Week 4 handoff remains achievable.</w:t>
      </w:r>
    </w:p>
    <w:p>
      <w:pPr>
        <w:pStyle w:val="ListBullet"/>
        <w:spacing w:after="80" w:before="0"/>
      </w:pPr>
      <w:r>
        <w:rPr>
          <w:rFonts w:ascii="Calibri" w:hAnsi="Calibri" w:eastAsia="Calibri"/>
          <w:b w:val="0"/>
          <w:color w:val="1A2332"/>
          <w:sz w:val="22"/>
        </w:rPr>
        <w:t>A designated company authority empowered to grant Acceptance and execute this Agreement.</w:t>
      </w:r>
    </w:p>
    <w:p>
      <w:pPr>
        <w:keepNext/>
        <w:spacing w:before="320" w:after="160"/>
        <w:pBdr>
          <w:bottom w:val="single" w:sz="6" w:space="4" w:color="C5D0DB"/>
        </w:pBdr>
      </w:pPr>
      <w:r>
        <w:rPr>
          <w:rFonts w:ascii="Georgia" w:hAnsi="Georgia" w:eastAsia="Georgia"/>
          <w:b/>
          <w:color w:val="2A6F7A"/>
          <w:sz w:val="32"/>
        </w:rPr>
        <w:t xml:space="preserve">10.  </w:t>
      </w:r>
      <w:r>
        <w:rPr>
          <w:rFonts w:ascii="Georgia" w:hAnsi="Georgia" w:eastAsia="Georgia"/>
          <w:b/>
          <w:color w:val="0F2744"/>
          <w:sz w:val="32"/>
        </w:rPr>
        <w:t>Acceptance &amp; Warranty</w:t>
      </w:r>
    </w:p>
    <w:p>
      <w:pPr>
        <w:pStyle w:val="ListBullet"/>
        <w:spacing w:after="80" w:before="0"/>
      </w:pPr>
      <w:r>
        <w:rPr>
          <w:rFonts w:ascii="Calibri" w:hAnsi="Calibri" w:eastAsia="Calibri"/>
          <w:b w:val="0"/>
          <w:color w:val="1A2332"/>
          <w:sz w:val="22"/>
        </w:rPr>
        <w:t>Upon delivery of the release build and documentation, the Client shall review the Deliverables against Sections 5–6.</w:t>
      </w:r>
    </w:p>
    <w:p>
      <w:pPr>
        <w:pStyle w:val="ListBullet"/>
        <w:spacing w:after="80" w:before="0"/>
      </w:pPr>
      <w:r>
        <w:rPr>
          <w:rFonts w:ascii="Calibri" w:hAnsi="Calibri" w:eastAsia="Calibri"/>
          <w:b w:val="0"/>
          <w:color w:val="1A2332"/>
          <w:sz w:val="22"/>
        </w:rPr>
        <w:t>Acceptance occurs when the Client confirms in writing (including email) that the Application substantially conforms to the agreed modules, or when seven (7) calendar days pass after delivery without a written list of material defects — whichever is earlier.</w:t>
      </w:r>
    </w:p>
    <w:p>
      <w:pPr>
        <w:pStyle w:val="ListBullet"/>
        <w:spacing w:after="80" w:before="0"/>
      </w:pPr>
      <w:r>
        <w:rPr>
          <w:rFonts w:ascii="Calibri" w:hAnsi="Calibri" w:eastAsia="Calibri"/>
          <w:b w:val="0"/>
          <w:color w:val="1A2332"/>
          <w:sz w:val="22"/>
        </w:rPr>
        <w:t>For seven (7) calendar days after Acceptance, the Developers shall remedy, at no additional Fee, material defects in the delivered scope that prevent core attendance or geo-tracking journeys from functioning as described herein.</w:t>
      </w:r>
    </w:p>
    <w:p>
      <w:pPr>
        <w:pStyle w:val="ListBullet"/>
        <w:spacing w:after="80" w:before="0"/>
      </w:pPr>
      <w:r>
        <w:rPr>
          <w:rFonts w:ascii="Calibri" w:hAnsi="Calibri" w:eastAsia="Calibri"/>
          <w:b w:val="0"/>
          <w:color w:val="1A2332"/>
          <w:sz w:val="22"/>
        </w:rPr>
        <w:t>Enhancement requests outside the agreed modules are new work and are not covered by the Fee or the warranty window.</w:t>
      </w:r>
    </w:p>
    <w:p>
      <w:pPr>
        <w:keepNext/>
        <w:spacing w:before="320" w:after="160"/>
        <w:pBdr>
          <w:bottom w:val="single" w:sz="6" w:space="4" w:color="C5D0DB"/>
        </w:pBdr>
      </w:pPr>
      <w:r>
        <w:rPr>
          <w:rFonts w:ascii="Georgia" w:hAnsi="Georgia" w:eastAsia="Georgia"/>
          <w:b/>
          <w:color w:val="2A6F7A"/>
          <w:sz w:val="32"/>
        </w:rPr>
        <w:t xml:space="preserve">11.  </w:t>
      </w:r>
      <w:r>
        <w:rPr>
          <w:rFonts w:ascii="Georgia" w:hAnsi="Georgia" w:eastAsia="Georgia"/>
          <w:b/>
          <w:color w:val="0F2744"/>
          <w:sz w:val="32"/>
        </w:rPr>
        <w:t>Intellectual Property &amp; Confidentiality</w:t>
      </w:r>
    </w:p>
    <w:p>
      <w:pPr>
        <w:pStyle w:val="ListBullet"/>
        <w:spacing w:after="80" w:before="0"/>
      </w:pPr>
      <w:r>
        <w:rPr>
          <w:rFonts w:ascii="Calibri" w:hAnsi="Calibri" w:eastAsia="Calibri"/>
          <w:b w:val="0"/>
          <w:color w:val="1A2332"/>
          <w:sz w:val="22"/>
        </w:rPr>
        <w:t>Upon receipt of full payment of the Fee, all custom Application source code, assets, and documentation created specifically for the Client under this Agreement shall be assigned to the Client.</w:t>
      </w:r>
    </w:p>
    <w:p>
      <w:pPr>
        <w:pStyle w:val="ListBullet"/>
        <w:spacing w:after="80" w:before="0"/>
      </w:pPr>
      <w:r>
        <w:rPr>
          <w:rFonts w:ascii="Calibri" w:hAnsi="Calibri" w:eastAsia="Calibri"/>
          <w:b w:val="0"/>
          <w:color w:val="1A2332"/>
          <w:sz w:val="22"/>
        </w:rPr>
        <w:t>Third-party open-source libraries and SDKs remain subject to their respective licenses; the Developers shall not knowingly introduce copyleft obligations that prevent Client commercial use without prior notice.</w:t>
      </w:r>
    </w:p>
    <w:p>
      <w:pPr>
        <w:pStyle w:val="ListBullet"/>
        <w:spacing w:after="80" w:before="0"/>
      </w:pPr>
      <w:r>
        <w:rPr>
          <w:rFonts w:ascii="Calibri" w:hAnsi="Calibri" w:eastAsia="Calibri"/>
          <w:b w:val="0"/>
          <w:color w:val="1A2332"/>
          <w:sz w:val="22"/>
        </w:rPr>
        <w:t>Each party shall keep confidential the other party’s non-public technical and business information obtained during the Engagement Period, and shall use such information only to perform this Agreement.</w:t>
      </w:r>
    </w:p>
    <w:p>
      <w:pPr>
        <w:pStyle w:val="ListBullet"/>
        <w:spacing w:after="80" w:before="0"/>
      </w:pPr>
      <w:r>
        <w:rPr>
          <w:rFonts w:ascii="Calibri" w:hAnsi="Calibri" w:eastAsia="Calibri"/>
          <w:b w:val="0"/>
          <w:color w:val="1A2332"/>
          <w:sz w:val="22"/>
        </w:rPr>
        <w:t>The Developers may reference the engagement as professional experience only after public launch or with the Client’s written permission, without disclosing confidential details.</w:t>
      </w:r>
    </w:p>
    <w:p>
      <w:pPr>
        <w:spacing w:after="80" w:before="200" w:line="240" w:lineRule="auto"/>
        <w:jc w:val="left"/>
      </w:pPr>
      <w:r>
        <w:rPr>
          <w:rFonts w:ascii="Calibri" w:hAnsi="Calibri" w:eastAsia="Calibri"/>
          <w:b/>
          <w:color w:val="0F2744"/>
          <w:sz w:val="24"/>
        </w:rPr>
        <w:t>11.1 Governing understanding</w:t>
      </w:r>
    </w:p>
    <w:p>
      <w:pPr>
        <w:spacing w:after="200" w:before="0" w:line="240" w:lineRule="auto"/>
        <w:jc w:val="left"/>
      </w:pPr>
      <w:r>
        <w:rPr>
          <w:rFonts w:ascii="Calibri" w:hAnsi="Calibri" w:eastAsia="Calibri"/>
          <w:b w:val="0"/>
          <w:color w:val="1A2332"/>
          <w:sz w:val="22"/>
        </w:rPr>
        <w:t>This Agreement constitutes the entire understanding between the Client and the Developers regarding the July 2026 Android Application engagement. Amendments must be in writing and signed (or confirmed by email) by the Client authority and the Developers.</w:t>
      </w:r>
    </w:p>
    <w:p>
      <w:pPr>
        <w:keepNext/>
        <w:spacing w:before="320" w:after="160"/>
        <w:pBdr>
          <w:bottom w:val="single" w:sz="6" w:space="4" w:color="C5D0DB"/>
        </w:pBdr>
      </w:pPr>
      <w:r>
        <w:rPr>
          <w:rFonts w:ascii="Georgia" w:hAnsi="Georgia" w:eastAsia="Georgia"/>
          <w:b/>
          <w:color w:val="2A6F7A"/>
          <w:sz w:val="32"/>
        </w:rPr>
        <w:t xml:space="preserve">12.  </w:t>
      </w:r>
      <w:r>
        <w:rPr>
          <w:rFonts w:ascii="Georgia" w:hAnsi="Georgia" w:eastAsia="Georgia"/>
          <w:b/>
          <w:color w:val="0F2744"/>
          <w:sz w:val="32"/>
        </w:rPr>
        <w:t>Signatures</w:t>
      </w:r>
    </w:p>
    <w:p>
      <w:pPr>
        <w:spacing w:after="240" w:before="0" w:line="240" w:lineRule="auto"/>
        <w:jc w:val="left"/>
      </w:pPr>
      <w:r>
        <w:rPr>
          <w:rFonts w:ascii="Calibri" w:hAnsi="Calibri" w:eastAsia="Calibri"/>
          <w:b w:val="0"/>
          <w:color w:val="1A2332"/>
          <w:sz w:val="22"/>
        </w:rPr>
        <w:t>By signing below, the parties acknowledge that they have read, understood, and agree to the terms of this Android App Development Contract, including the one-month Engagement Period (1–31 July 2026), the modules and technology described herein, and the Fee of BDT 80,000 payable after delivery and Acceptance.</w:t>
      </w:r>
    </w:p>
    <w:p>
      <w:pPr>
        <w:spacing w:after="40" w:before="200" w:line="240" w:lineRule="auto"/>
        <w:jc w:val="left"/>
      </w:pPr>
      <w:r>
        <w:rPr>
          <w:rFonts w:ascii="Calibri" w:hAnsi="Calibri" w:eastAsia="Calibri"/>
          <w:b/>
          <w:color w:val="2A6F7A"/>
          <w:sz w:val="18"/>
        </w:rPr>
        <w:t>DEVELOPER 1</w:t>
      </w:r>
    </w:p>
    <w:p>
      <w:pPr>
        <w:spacing w:after="40" w:before="160" w:line="240" w:lineRule="auto"/>
        <w:jc w:val="left"/>
      </w:pPr>
      <w:r>
        <w:rPr>
          <w:rFonts w:ascii="Calibri" w:hAnsi="Calibri" w:eastAsia="Calibri"/>
          <w:b/>
          <w:color w:val="5C6B7A"/>
          <w:sz w:val="16"/>
        </w:rPr>
        <w:t>FULL NAME</w:t>
      </w:r>
    </w:p>
    <w:p>
      <w:pPr>
        <w:spacing w:after="40"/>
        <w:pBdr>
          <w:bottom w:val="single" w:sz="6" w:space="1" w:color="3D4A5C"/>
        </w:pBdr>
      </w:pPr>
      <w:r>
        <w:rPr>
          <w:rFonts w:ascii="Calibri" w:hAnsi="Calibri" w:eastAsia="Calibri"/>
          <w:b w:val="0"/>
          <w:color w:val="1A2332"/>
          <w:sz w:val="22"/>
        </w:rPr>
        <w:t xml:space="preserve"> </w:t>
      </w:r>
    </w:p>
    <w:p>
      <w:pPr>
        <w:spacing w:after="40" w:before="160" w:line="240" w:lineRule="auto"/>
        <w:jc w:val="left"/>
      </w:pPr>
      <w:r>
        <w:rPr>
          <w:rFonts w:ascii="Calibri" w:hAnsi="Calibri" w:eastAsia="Calibri"/>
          <w:b/>
          <w:color w:val="5C6B7A"/>
          <w:sz w:val="16"/>
        </w:rPr>
        <w:t>SIGNATURE</w:t>
      </w:r>
    </w:p>
    <w:p>
      <w:pPr>
        <w:spacing w:after="40"/>
        <w:pBdr>
          <w:bottom w:val="single" w:sz="6" w:space="1" w:color="3D4A5C"/>
        </w:pBdr>
      </w:pPr>
      <w:r>
        <w:rPr>
          <w:rFonts w:ascii="Calibri" w:hAnsi="Calibri" w:eastAsia="Calibri"/>
          <w:b w:val="0"/>
          <w:color w:val="1A2332"/>
          <w:sz w:val="28"/>
        </w:rPr>
        <w:br/>
        <w:br/>
      </w:r>
    </w:p>
    <w:tbl>
      <w:tblPr>
        <w:tblW w:type="auto" w:w="0"/>
        <w:tblLayout w:type="autofit"/>
        <w:tblLook w:firstColumn="1" w:firstRow="1" w:lastColumn="0" w:lastRow="0" w:noHBand="0" w:noVBand="1" w:val="04A0"/>
      </w:tblPr>
      <w:tblGrid>
        <w:gridCol w:w="4933"/>
        <w:gridCol w:w="4933"/>
      </w:tblGrid>
      <w:tr>
        <w:tc>
          <w:tcPr>
            <w:tcW w:type="dxa" w:w="4933"/>
          </w:tcPr>
          <w:p>
            <w:r/>
            <w:r>
              <w:rPr>
                <w:rFonts w:ascii="Calibri" w:hAnsi="Calibri" w:eastAsia="Calibri"/>
                <w:b/>
                <w:color w:val="5C6B7A"/>
                <w:sz w:val="16"/>
              </w:rPr>
              <w:t>DATE</w:t>
            </w:r>
          </w:p>
          <w:p>
            <w:pPr>
              <w:pBdr>
                <w:bottom w:val="single" w:sz="6" w:space="1" w:color="3D4A5C"/>
              </w:pBdr>
            </w:pPr>
            <w:r>
              <w:t xml:space="preserve"> </w:t>
            </w:r>
          </w:p>
        </w:tc>
        <w:tc>
          <w:tcPr>
            <w:tcW w:type="dxa" w:w="4933"/>
          </w:tcPr>
          <w:p>
            <w:r/>
            <w:r>
              <w:rPr>
                <w:rFonts w:ascii="Calibri" w:hAnsi="Calibri" w:eastAsia="Calibri"/>
                <w:b/>
                <w:color w:val="5C6B7A"/>
                <w:sz w:val="16"/>
              </w:rPr>
              <w:t>CONTACT (OPTIONAL)</w:t>
            </w:r>
          </w:p>
          <w:p>
            <w:pPr>
              <w:pBdr>
                <w:bottom w:val="single" w:sz="6" w:space="1" w:color="3D4A5C"/>
              </w:pBdr>
            </w:pPr>
            <w:r>
              <w:t xml:space="preserve"> </w:t>
            </w:r>
          </w:p>
        </w:tc>
      </w:tr>
    </w:tbl>
    <w:p>
      <w:pPr>
        <w:spacing w:after="120" w:before="0" w:line="240" w:lineRule="auto"/>
        <w:jc w:val="left"/>
      </w:pPr>
    </w:p>
    <w:p>
      <w:pPr>
        <w:spacing w:after="40" w:before="200" w:line="240" w:lineRule="auto"/>
        <w:jc w:val="left"/>
      </w:pPr>
      <w:r>
        <w:rPr>
          <w:rFonts w:ascii="Calibri" w:hAnsi="Calibri" w:eastAsia="Calibri"/>
          <w:b/>
          <w:color w:val="2A6F7A"/>
          <w:sz w:val="18"/>
        </w:rPr>
        <w:t>DEVELOPER 2</w:t>
      </w:r>
    </w:p>
    <w:p>
      <w:pPr>
        <w:spacing w:after="40" w:before="160" w:line="240" w:lineRule="auto"/>
        <w:jc w:val="left"/>
      </w:pPr>
      <w:r>
        <w:rPr>
          <w:rFonts w:ascii="Calibri" w:hAnsi="Calibri" w:eastAsia="Calibri"/>
          <w:b/>
          <w:color w:val="5C6B7A"/>
          <w:sz w:val="16"/>
        </w:rPr>
        <w:t>FULL NAME</w:t>
      </w:r>
    </w:p>
    <w:p>
      <w:pPr>
        <w:spacing w:after="40"/>
        <w:pBdr>
          <w:bottom w:val="single" w:sz="6" w:space="1" w:color="3D4A5C"/>
        </w:pBdr>
      </w:pPr>
      <w:r>
        <w:rPr>
          <w:rFonts w:ascii="Calibri" w:hAnsi="Calibri" w:eastAsia="Calibri"/>
          <w:b w:val="0"/>
          <w:color w:val="1A2332"/>
          <w:sz w:val="22"/>
        </w:rPr>
        <w:t xml:space="preserve"> </w:t>
      </w:r>
    </w:p>
    <w:p>
      <w:pPr>
        <w:spacing w:after="40" w:before="160" w:line="240" w:lineRule="auto"/>
        <w:jc w:val="left"/>
      </w:pPr>
      <w:r>
        <w:rPr>
          <w:rFonts w:ascii="Calibri" w:hAnsi="Calibri" w:eastAsia="Calibri"/>
          <w:b/>
          <w:color w:val="5C6B7A"/>
          <w:sz w:val="16"/>
        </w:rPr>
        <w:t>SIGNATURE</w:t>
      </w:r>
    </w:p>
    <w:p>
      <w:pPr>
        <w:spacing w:after="40"/>
        <w:pBdr>
          <w:bottom w:val="single" w:sz="6" w:space="1" w:color="3D4A5C"/>
        </w:pBdr>
      </w:pPr>
      <w:r>
        <w:rPr>
          <w:rFonts w:ascii="Calibri" w:hAnsi="Calibri" w:eastAsia="Calibri"/>
          <w:b w:val="0"/>
          <w:color w:val="1A2332"/>
          <w:sz w:val="28"/>
        </w:rPr>
        <w:br/>
        <w:br/>
      </w:r>
    </w:p>
    <w:tbl>
      <w:tblPr>
        <w:tblW w:type="auto" w:w="0"/>
        <w:tblLayout w:type="autofit"/>
        <w:tblLook w:firstColumn="1" w:firstRow="1" w:lastColumn="0" w:lastRow="0" w:noHBand="0" w:noVBand="1" w:val="04A0"/>
      </w:tblPr>
      <w:tblGrid>
        <w:gridCol w:w="4933"/>
        <w:gridCol w:w="4933"/>
      </w:tblGrid>
      <w:tr>
        <w:tc>
          <w:tcPr>
            <w:tcW w:type="dxa" w:w="4933"/>
          </w:tcPr>
          <w:p>
            <w:r/>
            <w:r>
              <w:rPr>
                <w:rFonts w:ascii="Calibri" w:hAnsi="Calibri" w:eastAsia="Calibri"/>
                <w:b/>
                <w:color w:val="5C6B7A"/>
                <w:sz w:val="16"/>
              </w:rPr>
              <w:t>DATE</w:t>
            </w:r>
          </w:p>
          <w:p>
            <w:pPr>
              <w:pBdr>
                <w:bottom w:val="single" w:sz="6" w:space="1" w:color="3D4A5C"/>
              </w:pBdr>
            </w:pPr>
            <w:r>
              <w:t xml:space="preserve"> </w:t>
            </w:r>
          </w:p>
        </w:tc>
        <w:tc>
          <w:tcPr>
            <w:tcW w:type="dxa" w:w="4933"/>
          </w:tcPr>
          <w:p>
            <w:r/>
            <w:r>
              <w:rPr>
                <w:rFonts w:ascii="Calibri" w:hAnsi="Calibri" w:eastAsia="Calibri"/>
                <w:b/>
                <w:color w:val="5C6B7A"/>
                <w:sz w:val="16"/>
              </w:rPr>
              <w:t>CONTACT (OPTIONAL)</w:t>
            </w:r>
          </w:p>
          <w:p>
            <w:pPr>
              <w:pBdr>
                <w:bottom w:val="single" w:sz="6" w:space="1" w:color="3D4A5C"/>
              </w:pBdr>
            </w:pPr>
            <w:r>
              <w:t xml:space="preserve"> </w:t>
            </w:r>
          </w:p>
        </w:tc>
      </w:tr>
    </w:tbl>
    <w:p>
      <w:pPr>
        <w:spacing w:after="120" w:before="0" w:line="240" w:lineRule="auto"/>
        <w:jc w:val="left"/>
      </w:pPr>
    </w:p>
    <w:p>
      <w:pPr>
        <w:spacing w:after="40" w:before="200" w:line="240" w:lineRule="auto"/>
        <w:jc w:val="left"/>
      </w:pPr>
      <w:r>
        <w:rPr>
          <w:rFonts w:ascii="Calibri" w:hAnsi="Calibri" w:eastAsia="Calibri"/>
          <w:b/>
          <w:color w:val="2A6F7A"/>
          <w:sz w:val="18"/>
        </w:rPr>
        <w:t>DEVELOPER 3</w:t>
      </w:r>
    </w:p>
    <w:p>
      <w:pPr>
        <w:spacing w:after="40" w:before="160" w:line="240" w:lineRule="auto"/>
        <w:jc w:val="left"/>
      </w:pPr>
      <w:r>
        <w:rPr>
          <w:rFonts w:ascii="Calibri" w:hAnsi="Calibri" w:eastAsia="Calibri"/>
          <w:b/>
          <w:color w:val="5C6B7A"/>
          <w:sz w:val="16"/>
        </w:rPr>
        <w:t>FULL NAME</w:t>
      </w:r>
    </w:p>
    <w:p>
      <w:pPr>
        <w:spacing w:after="40"/>
        <w:pBdr>
          <w:bottom w:val="single" w:sz="6" w:space="1" w:color="3D4A5C"/>
        </w:pBdr>
      </w:pPr>
      <w:r>
        <w:rPr>
          <w:rFonts w:ascii="Calibri" w:hAnsi="Calibri" w:eastAsia="Calibri"/>
          <w:b w:val="0"/>
          <w:color w:val="1A2332"/>
          <w:sz w:val="22"/>
        </w:rPr>
        <w:t xml:space="preserve"> </w:t>
      </w:r>
    </w:p>
    <w:p>
      <w:pPr>
        <w:spacing w:after="40" w:before="160" w:line="240" w:lineRule="auto"/>
        <w:jc w:val="left"/>
      </w:pPr>
      <w:r>
        <w:rPr>
          <w:rFonts w:ascii="Calibri" w:hAnsi="Calibri" w:eastAsia="Calibri"/>
          <w:b/>
          <w:color w:val="5C6B7A"/>
          <w:sz w:val="16"/>
        </w:rPr>
        <w:t>SIGNATURE</w:t>
      </w:r>
    </w:p>
    <w:p>
      <w:pPr>
        <w:spacing w:after="40"/>
        <w:pBdr>
          <w:bottom w:val="single" w:sz="6" w:space="1" w:color="3D4A5C"/>
        </w:pBdr>
      </w:pPr>
      <w:r>
        <w:rPr>
          <w:rFonts w:ascii="Calibri" w:hAnsi="Calibri" w:eastAsia="Calibri"/>
          <w:b w:val="0"/>
          <w:color w:val="1A2332"/>
          <w:sz w:val="28"/>
        </w:rPr>
        <w:br/>
        <w:br/>
      </w:r>
    </w:p>
    <w:tbl>
      <w:tblPr>
        <w:tblW w:type="auto" w:w="0"/>
        <w:tblLayout w:type="autofit"/>
        <w:tblLook w:firstColumn="1" w:firstRow="1" w:lastColumn="0" w:lastRow="0" w:noHBand="0" w:noVBand="1" w:val="04A0"/>
      </w:tblPr>
      <w:tblGrid>
        <w:gridCol w:w="4933"/>
        <w:gridCol w:w="4933"/>
      </w:tblGrid>
      <w:tr>
        <w:tc>
          <w:tcPr>
            <w:tcW w:type="dxa" w:w="4933"/>
          </w:tcPr>
          <w:p>
            <w:r/>
            <w:r>
              <w:rPr>
                <w:rFonts w:ascii="Calibri" w:hAnsi="Calibri" w:eastAsia="Calibri"/>
                <w:b/>
                <w:color w:val="5C6B7A"/>
                <w:sz w:val="16"/>
              </w:rPr>
              <w:t>DATE</w:t>
            </w:r>
          </w:p>
          <w:p>
            <w:pPr>
              <w:pBdr>
                <w:bottom w:val="single" w:sz="6" w:space="1" w:color="3D4A5C"/>
              </w:pBdr>
            </w:pPr>
            <w:r>
              <w:t xml:space="preserve"> </w:t>
            </w:r>
          </w:p>
        </w:tc>
        <w:tc>
          <w:tcPr>
            <w:tcW w:type="dxa" w:w="4933"/>
          </w:tcPr>
          <w:p>
            <w:r/>
            <w:r>
              <w:rPr>
                <w:rFonts w:ascii="Calibri" w:hAnsi="Calibri" w:eastAsia="Calibri"/>
                <w:b/>
                <w:color w:val="5C6B7A"/>
                <w:sz w:val="16"/>
              </w:rPr>
              <w:t>CONTACT (OPTIONAL)</w:t>
            </w:r>
          </w:p>
          <w:p>
            <w:pPr>
              <w:pBdr>
                <w:bottom w:val="single" w:sz="6" w:space="1" w:color="3D4A5C"/>
              </w:pBdr>
            </w:pPr>
            <w:r>
              <w:t xml:space="preserve"> </w:t>
            </w:r>
          </w:p>
        </w:tc>
      </w:tr>
    </w:tbl>
    <w:p>
      <w:pPr>
        <w:spacing w:after="120" w:before="0" w:line="240" w:lineRule="auto"/>
        <w:jc w:val="left"/>
      </w:pPr>
    </w:p>
    <w:p>
      <w:pPr>
        <w:spacing w:after="40" w:before="280" w:line="240" w:lineRule="auto"/>
        <w:jc w:val="left"/>
      </w:pPr>
      <w:r>
        <w:rPr>
          <w:rFonts w:ascii="Calibri" w:hAnsi="Calibri" w:eastAsia="Calibri"/>
          <w:b/>
          <w:color w:val="2A6F7A"/>
          <w:sz w:val="18"/>
        </w:rPr>
        <w:t>CLIENT AUTHORITY — PEOPLES POULTRY &amp; HATCHERY LTD.</w:t>
      </w:r>
    </w:p>
    <w:p>
      <w:pPr>
        <w:spacing w:after="40" w:before="160" w:line="240" w:lineRule="auto"/>
        <w:jc w:val="left"/>
      </w:pPr>
      <w:r>
        <w:rPr>
          <w:rFonts w:ascii="Calibri" w:hAnsi="Calibri" w:eastAsia="Calibri"/>
          <w:b/>
          <w:color w:val="5C6B7A"/>
          <w:sz w:val="16"/>
        </w:rPr>
        <w:t>FULL NAME</w:t>
      </w:r>
    </w:p>
    <w:p>
      <w:pPr>
        <w:spacing w:after="40"/>
        <w:pBdr>
          <w:bottom w:val="single" w:sz="6" w:space="1" w:color="3D4A5C"/>
        </w:pBdr>
      </w:pPr>
      <w:r>
        <w:rPr>
          <w:rFonts w:ascii="Calibri" w:hAnsi="Calibri" w:eastAsia="Calibri"/>
          <w:b w:val="0"/>
          <w:color w:val="1A2332"/>
          <w:sz w:val="22"/>
        </w:rPr>
        <w:t xml:space="preserve"> </w:t>
      </w:r>
    </w:p>
    <w:p>
      <w:pPr>
        <w:spacing w:after="40" w:before="160" w:line="240" w:lineRule="auto"/>
        <w:jc w:val="left"/>
      </w:pPr>
      <w:r>
        <w:rPr>
          <w:rFonts w:ascii="Calibri" w:hAnsi="Calibri" w:eastAsia="Calibri"/>
          <w:b/>
          <w:color w:val="5C6B7A"/>
          <w:sz w:val="16"/>
        </w:rPr>
        <w:t>DESIGNATION / TITLE</w:t>
      </w:r>
    </w:p>
    <w:p>
      <w:pPr>
        <w:spacing w:after="40"/>
        <w:pBdr>
          <w:bottom w:val="single" w:sz="6" w:space="1" w:color="3D4A5C"/>
        </w:pBdr>
      </w:pPr>
      <w:r>
        <w:rPr>
          <w:rFonts w:ascii="Calibri" w:hAnsi="Calibri" w:eastAsia="Calibri"/>
          <w:b w:val="0"/>
          <w:color w:val="1A2332"/>
          <w:sz w:val="22"/>
        </w:rPr>
        <w:t xml:space="preserve"> </w:t>
      </w:r>
    </w:p>
    <w:p>
      <w:pPr>
        <w:spacing w:after="40" w:before="160" w:line="240" w:lineRule="auto"/>
        <w:jc w:val="left"/>
      </w:pPr>
      <w:r>
        <w:rPr>
          <w:rFonts w:ascii="Calibri" w:hAnsi="Calibri" w:eastAsia="Calibri"/>
          <w:b/>
          <w:color w:val="5C6B7A"/>
          <w:sz w:val="16"/>
        </w:rPr>
        <w:t>SIGNATURE</w:t>
      </w:r>
    </w:p>
    <w:p>
      <w:pPr>
        <w:spacing w:after="40"/>
        <w:pBdr>
          <w:bottom w:val="single" w:sz="6" w:space="1" w:color="3D4A5C"/>
        </w:pBdr>
      </w:pPr>
      <w:r>
        <w:rPr>
          <w:rFonts w:ascii="Calibri" w:hAnsi="Calibri" w:eastAsia="Calibri"/>
          <w:b w:val="0"/>
          <w:color w:val="1A2332"/>
          <w:sz w:val="28"/>
        </w:rPr>
        <w:br/>
        <w:br/>
      </w:r>
    </w:p>
    <w:tbl>
      <w:tblPr>
        <w:tblW w:type="auto" w:w="0"/>
        <w:tblLook w:firstColumn="1" w:firstRow="1" w:lastColumn="0" w:lastRow="0" w:noHBand="0" w:noVBand="1" w:val="04A0"/>
      </w:tblPr>
      <w:tblGrid>
        <w:gridCol w:w="4933"/>
        <w:gridCol w:w="4933"/>
      </w:tblGrid>
      <w:tr>
        <w:tc>
          <w:tcPr>
            <w:tcW w:type="dxa" w:w="4933"/>
          </w:tcPr>
          <w:p>
            <w:r/>
            <w:r>
              <w:rPr>
                <w:rFonts w:ascii="Calibri" w:hAnsi="Calibri" w:eastAsia="Calibri"/>
                <w:b/>
                <w:color w:val="5C6B7A"/>
                <w:sz w:val="16"/>
              </w:rPr>
              <w:t>DATE</w:t>
            </w:r>
          </w:p>
          <w:p>
            <w:pPr>
              <w:pBdr>
                <w:bottom w:val="single" w:sz="6" w:space="1" w:color="3D4A5C"/>
              </w:pBdr>
            </w:pPr>
            <w:r>
              <w:t xml:space="preserve"> </w:t>
            </w:r>
          </w:p>
        </w:tc>
        <w:tc>
          <w:tcPr>
            <w:tcW w:type="dxa" w:w="4933"/>
          </w:tcPr>
          <w:p>
            <w:r/>
            <w:r>
              <w:rPr>
                <w:rFonts w:ascii="Calibri" w:hAnsi="Calibri" w:eastAsia="Calibri"/>
                <w:b/>
                <w:color w:val="5C6B7A"/>
                <w:sz w:val="16"/>
              </w:rPr>
              <w:t>COMPANY STAMP (IF ANY)</w:t>
            </w:r>
          </w:p>
          <w:p>
            <w:pPr>
              <w:pBdr>
                <w:bottom w:val="single" w:sz="6" w:space="1" w:color="3D4A5C"/>
              </w:pBdr>
            </w:pPr>
            <w:r>
              <w:t xml:space="preserve"> </w:t>
            </w:r>
          </w:p>
        </w:tc>
      </w:tr>
    </w:tbl>
    <w:p>
      <w:pPr>
        <w:spacing w:after="120" w:before="200" w:line="240" w:lineRule="auto"/>
        <w:jc w:val="left"/>
      </w:pPr>
      <w:r>
        <w:rPr>
          <w:rFonts w:ascii="Calibri" w:hAnsi="Calibri" w:eastAsia="Calibri"/>
          <w:b w:val="0"/>
          <w:color w:val="5C6B7A"/>
          <w:sz w:val="18"/>
        </w:rPr>
        <w:t>On behalf of Peoples Poultry &amp; Hatchery Ltd., OFFICE: 3 Shahid Tajuddin Ahmed Sharani, 3rd Floor, Maghbazar, Dhaka-1217.</w:t>
      </w:r>
    </w:p>
    <w:sectPr w:rsidR="00FC693F" w:rsidRPr="0006063C" w:rsidSect="00034616">
      <w:headerReference w:type="default" r:id="rId9"/>
      <w:footerReference w:type="default" r:id="rId10"/>
      <w:pgSz w:w="11906" w:h="16838"/>
      <w:pgMar w:top="1361" w:right="1020" w:bottom="124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Bdr>
        <w:top w:val="single" w:sz="6" w:space="4" w:color="C5D0DB"/>
      </w:pBdr>
      <w:tabs>
        <w:tab w:val="right" w:pos="9865"/>
      </w:tabs>
    </w:pPr>
    <w:r>
      <w:rPr>
        <w:rFonts w:ascii="Calibri" w:hAnsi="Calibri" w:eastAsia="Calibri"/>
        <w:b w:val="0"/>
        <w:color w:val="5C6B7A"/>
        <w:sz w:val="16"/>
      </w:rPr>
      <w:t>Android App Development Contract — July 2026  ·  Confidential</w:t>
    </w:r>
    <w:r>
      <w:rPr>
        <w:rFonts w:ascii="Calibri" w:hAnsi="Calibri" w:eastAsia="Calibri"/>
        <w:b w:val="0"/>
        <w:color w:val="5C6B7A"/>
        <w:sz w:val="16"/>
      </w:rPr>
      <w:tab/>
      <w:t xml:space="preserve">Page </w:t>
    </w:r>
    <w:r>
      <w:rPr>
        <w:rFonts w:ascii="Calibri" w:hAnsi="Calibri" w:eastAsia="Calibri"/>
        <w:b/>
        <w:color w:val="0F2744"/>
        <w:sz w:val="16"/>
      </w:rPr>
      <w:fldChar w:fldCharType="begin"/>
      <w:instrText xml:space="preserve"> PAGE </w:instrText>
      <w:fldChar w:fldCharType="end"/>
    </w:r>
    <w:r>
      <w:rPr>
        <w:rFonts w:ascii="Calibri" w:hAnsi="Calibri" w:eastAsia="Calibri"/>
        <w:b w:val="0"/>
        <w:color w:val="5C6B7A"/>
        <w:sz w:val="16"/>
      </w:rPr>
      <w:t xml:space="preserve"> of </w:t>
    </w:r>
    <w:r>
      <w:rPr>
        <w:rFonts w:ascii="Calibri" w:hAnsi="Calibri" w:eastAsia="Calibri"/>
        <w:b/>
        <w:color w:val="0F2744"/>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6" w:color="0F2744"/>
      </w:pBdr>
    </w:pPr>
    <w:r>
      <w:rPr>
        <w:rFonts w:ascii="Calibri" w:hAnsi="Calibri" w:eastAsia="Calibri"/>
        <w:b/>
        <w:color w:val="0F2744"/>
        <w:sz w:val="18"/>
      </w:rPr>
      <w:t>Peoples Poultry &amp; Hatchery Ltd.</w:t>
    </w:r>
    <w:r>
      <w:rPr>
        <w:rFonts w:ascii="Calibri" w:hAnsi="Calibri" w:eastAsia="Calibri"/>
        <w:b w:val="0"/>
        <w:color w:val="5C6B7A"/>
        <w:sz w:val="16"/>
      </w:rPr>
      <w:br/>
      <w:t>OFFICE: 3 Shahid Tajuddin Ahmed Sharani, 3rd Floor, Maghbazar, Dhaka-1217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