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SatQuery AI — Prototype Technical &amp; Presentation Guide</w:t>
      </w:r>
    </w:p>
    <w:p>
      <w:pPr>
        <w:spacing w:after="400"/>
        <w:jc w:val="center"/>
      </w:pPr>
      <w:r>
        <w:rPr>
          <w:i/>
          <w:color w:val="646464"/>
          <w:sz w:val="22"/>
        </w:rPr>
        <w:t>Interactive, Simple-Worded Working Explanation for SIH 2026 Presentation</w:t>
        <w:br/>
        <w:t>Team Parallax | Problem Statement ID: SIH26167</w:t>
      </w:r>
    </w:p>
    <w:p>
      <w:pPr>
        <w:spacing w:after="320"/>
      </w:pPr>
    </w:p>
    <w:p>
      <w:pPr>
        <w:pStyle w:val="Heading1"/>
      </w:pPr>
      <w:r>
        <w:rPr>
          <w:color w:val="003366"/>
        </w:rPr>
        <w:t>1. What is SatQuery AI? (In Simple Words)</w:t>
      </w:r>
    </w:p>
    <w:p>
      <w:r>
        <w:t>Imagine having an expert satellite analyst sitting right next to you who understands plain English. Normally, if a scientist wants to check flood damage or crop health from space, they have to:</w:t>
        <w:br/>
        <w:t>1. Download gigabytes of complex satellite images (Sentinel-1 SAR or Sentinel-2 Optical).</w:t>
        <w:br/>
        <w:t>2. Open heavy desktop GIS software like QGIS or ArcGIS.</w:t>
        <w:br/>
        <w:t>3. Manually compute mathematical band ratios like NDVI (Normalized Difference Vegetation Index).</w:t>
        <w:br/>
        <w:t>4. Run separate AI models for object detection, land cover segmentation, and change detection.</w:t>
        <w:br/>
        <w:br/>
        <w:t>SatQuery AI replaces all of this complexity with a conversational interface. A user simply uploads a satellite image (or selects a region) and asks a natural question like: 'Which crops are growing here?' or 'Show me the flooded areas.' SatQuery AI automatically understands the intent, runs the appropriate AI engine, highlights detected features with spatial bounding boxes on a 3D map, and generates an ISRO-style Remote Sensing Mission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D9FF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6699"/>
                <w:sz w:val="21"/>
              </w:rPr>
              <w:t>📌 CORE ELEVATOR PITCH</w:t>
              <w:br/>
            </w:r>
            <w:r>
              <w:rPr>
                <w:rFonts w:ascii="Arial" w:hAnsi="Arial"/>
                <w:color w:val="282828"/>
                <w:sz w:val="20"/>
              </w:rPr>
              <w:t>SatQuery AI bridges the gap between complex GIS satellite data and everyday human queries using an Agentic AI Controller, Vision-Language Models (VLMs), and automatic geocoding.</w:t>
            </w:r>
          </w:p>
        </w:tc>
      </w:tr>
    </w:tbl>
    <w:p/>
    <w:p>
      <w:pPr>
        <w:pStyle w:val="Heading1"/>
      </w:pPr>
      <w:r>
        <w:rPr>
          <w:color w:val="003366"/>
        </w:rPr>
        <w:t>2. Step-by-Step Prototype Flow (How Data Moves)</w:t>
      </w:r>
    </w:p>
    <w:p>
      <w:r>
        <w:t>Here is the exact step-by-step journey of a query from the moment a user clicks 'Analyze':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Step #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Component &amp; File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What Happens Under the Hood?</w:t>
            </w:r>
          </w:p>
        </w:tc>
      </w:tr>
      <w:tr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1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Frontend Dashboard</w:t>
              <w:br/>
              <w:t>(frontend/index.html)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User drops a satellite image (JPEG/PNG/GeoTIFF), selects a Domain Mode (e.g. Agriculture, Disaster, Urban) and Data Source (Sentinel-2, Sentinel-1 SAR), and types a question.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FastAPI Backend Server</w:t>
              <w:br/>
              <w:t>(backend/main.py)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Receives the request at /api/analyze, assigns a unique UUID, saves the image file into backend/uploads/, and passes image bytes + metadata to the AI engine.</w:t>
            </w:r>
          </w:p>
        </w:tc>
      </w:tr>
      <w:tr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3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Agentic Prompt Router</w:t>
              <w:br/>
              <w:t>(aiml/prompts.py)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Appends a specialized domain system prompt (e.g., DISASTER hazard model or AGRICULTURE crop model) and enforces a strict structured JSON response schema containing evidence, confidence, and bounding boxes.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High-Res Tile Slicing</w:t>
              <w:br/>
              <w:t>(aiml/tile_engine.py)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If the uploaded satellite image is large, it patchifies the image into 512x512 pixel tiles with 64px overlap, processes each tile, and stitches feature masks seamlessly back onto full canvas coordinates.</w:t>
            </w:r>
          </w:p>
        </w:tc>
      </w:tr>
      <w:tr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5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Multimodal VLM Engine</w:t>
              <w:br/>
              <w:t>(aiml/engine.py)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Calls Google Gemini (using an automatic fallback sequence: gemini-3.6-flash -&gt; 3.5-flash-lite -&gt; 3.5-flash -&gt; 3.1-flash-lite) with disabled AFC warnings and custom timeout handling.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Location Precision Pipeline</w:t>
              <w:br/>
              <w:t>(aiml/engine.py)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Extracts embedded EXIF GPS tags from satellite metadata. If missing, it queries OpenStreetMap Nominatim with place names extracted from prompt/answer to resolve exact real-world Lat/Lng &amp; Bounding Box.</w:t>
            </w:r>
          </w:p>
        </w:tc>
      </w:tr>
      <w:tr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Step 7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UI Visualization &amp; Report</w:t>
              <w:br/>
              <w:t>(frontend/index.html)</w:t>
            </w:r>
          </w:p>
        </w:tc>
        <w:tc>
          <w:tcPr>
            <w:tcW w:type="dxa" w:w="331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Renders confidence meter, land cover percentage bar charts, visual evidence list, interactive MapLibre GL 3D bounding box overlays, and one-click printable ISRO Mission Reports.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03366"/>
        </w:rPr>
        <w:t>3. Detailed Codebase File Guide (What Each File Does)</w:t>
      </w:r>
    </w:p>
    <w:p>
      <w:pPr>
        <w:pStyle w:val="Heading2"/>
      </w:pPr>
      <w:r>
        <w:rPr>
          <w:color w:val="006699"/>
        </w:rPr>
        <w:t>aiml/prompts.py — Prompt Engineering &amp; Domain Schema</w:t>
      </w:r>
    </w:p>
    <w:p>
      <w:r>
        <w:t>Contains 7 specialized domain system prompts: General, Agriculture, Disaster, Urban, Environment/Forestry, Spatial Grounding (SAM 2.1), and BigEarthNet 19-Class Semantic Segmentation. It enforces the strict JSON response format with answer, land_cover, detected_features, evidence, confidence, uncertainty_reason, cloud_cover_percent, region_note, coordinates, and feature_masks.</w:t>
      </w:r>
    </w:p>
    <w:p>
      <w:pPr>
        <w:pStyle w:val="Heading2"/>
      </w:pPr>
      <w:r>
        <w:rPr>
          <w:color w:val="006699"/>
        </w:rPr>
        <w:t>aiml/engine.py — Core Vision-Language &amp; Fallback Engine</w:t>
      </w:r>
    </w:p>
    <w:p>
      <w:r>
        <w:t>The heart of AI analysis. Implements:</w:t>
        <w:br/>
        <w:t>• analyze_image(): Single-image VQA with multi-model fallback.</w:t>
        <w:br/>
        <w:t>• compare_images(): Two-image change detection &amp; anomaly flagging.</w:t>
        <w:br/>
        <w:t>• run_groq_fast_query(): Ultra-fast text-only GIS Q&amp;A via Groq Llama-3.3-70B.</w:t>
        <w:br/>
        <w:t>• EXIF GPS extraction &amp; Nominatim Geocoding pipeline.</w:t>
        <w:br/>
        <w:t>• Image downscaling optimization to max 800px-1024px for low latency.</w:t>
      </w:r>
    </w:p>
    <w:p>
      <w:pPr>
        <w:pStyle w:val="Heading2"/>
      </w:pPr>
      <w:r>
        <w:rPr>
          <w:color w:val="006699"/>
        </w:rPr>
        <w:t>aiml/tile_engine.py — Satellite Raster Tile Slicing &amp; Mask Stitching</w:t>
      </w:r>
    </w:p>
    <w:p>
      <w:r>
        <w:t>Provides sliding-window patchification (512x512 tiles with 64px overlap) for high-resolution satellite rasters. Converts tile-relative bounding boxes back to full-image normalized coordinates [0-1000 scale] to ensure seamless spatial overlays.</w:t>
      </w:r>
    </w:p>
    <w:p>
      <w:pPr>
        <w:pStyle w:val="Heading2"/>
      </w:pPr>
      <w:r>
        <w:rPr>
          <w:color w:val="006699"/>
        </w:rPr>
        <w:t>backend/main.py — FastAPI Web Server &amp; Routing</w:t>
      </w:r>
    </w:p>
    <w:p>
      <w:r>
        <w:t>Provides REST endpoints:</w:t>
        <w:br/>
        <w:t>• POST /api/analyze: Receives image + question -&gt; returns JSON analysis.</w:t>
        <w:br/>
        <w:t>• POST /api/compare: Bi-temporal change detection on 2 images.</w:t>
        <w:br/>
        <w:t>• POST /api/fast-query: Text-only fast GIS query.</w:t>
        <w:br/>
        <w:t>• GET /api/report/{id}: Generates structured ISRO Remote Sensing Report.</w:t>
        <w:br/>
        <w:t>• GET /api/history &amp; GET /api/health.</w:t>
      </w:r>
    </w:p>
    <w:p>
      <w:pPr>
        <w:pStyle w:val="Heading2"/>
      </w:pPr>
      <w:r>
        <w:rPr>
          <w:color w:val="006699"/>
        </w:rPr>
        <w:t>database/db.py — SQLite Persistence Layer</w:t>
      </w:r>
    </w:p>
    <w:p>
      <w:r>
        <w:t>Manages satquery.db for storing user accounts, uploaded image metadata, past query history, and comparison records.</w:t>
      </w:r>
    </w:p>
    <w:p>
      <w:pPr>
        <w:pStyle w:val="Heading2"/>
      </w:pPr>
      <w:r>
        <w:rPr>
          <w:color w:val="006699"/>
        </w:rPr>
        <w:t>frontend/index.html — Glassmorphic Web Interface &amp; 3D Map</w:t>
      </w:r>
    </w:p>
    <w:p>
      <w:r>
        <w:t>Built with MapLibre GL 3D viewer, dual theme (Dark/Light mode), interactive confidence meters, visual evidence cards, and printable report modal.</w:t>
      </w:r>
    </w:p>
    <w:p>
      <w:pPr>
        <w:pStyle w:val="Heading1"/>
      </w:pPr>
      <w:r>
        <w:rPr>
          <w:color w:val="003366"/>
        </w:rPr>
        <w:t>4. How to Present the Demo (Interactive Presentation Scripts)</w:t>
      </w:r>
    </w:p>
    <w:p>
      <w:r>
        <w:t>Use these 3 live demo scenarios during your SIH presentation to leave a lasting impression on judges: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8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9FC4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6699"/>
                <w:sz w:val="21"/>
              </w:rPr>
              <w:t>📌 Demo Scenario 1: Flood Emergency &amp; Disaster Relief</w:t>
              <w:br/>
            </w:r>
            <w:r>
              <w:rPr>
                <w:rFonts w:ascii="Arial" w:hAnsi="Arial"/>
                <w:color w:val="282828"/>
                <w:sz w:val="20"/>
              </w:rPr>
              <w:t>• What to do: Select 'Disaster' mode + 'Sentinel-1 SAR' data source. Upload a flood image and ask: 'Identify flooded zones and standing water.'</w:t>
              <w:br/>
              <w:t>• What to say to judges: 'Notice how SatQuery AI uses Sentinel-1 SAR microwave radar properties to penetrate clouds and detect standing water. The system provides visual evidence phrases, land cover percentages, and overlays bounding boxes on our 3D MapLibre geospatial viewer.'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8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9FC4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6699"/>
                <w:sz w:val="21"/>
              </w:rPr>
              <w:t>📌 Demo Scenario 2: Agricultural Crop Vigor &amp; Health</w:t>
              <w:br/>
            </w:r>
            <w:r>
              <w:rPr>
                <w:rFonts w:ascii="Arial" w:hAnsi="Arial"/>
                <w:color w:val="282828"/>
                <w:sz w:val="20"/>
              </w:rPr>
              <w:t>• What to do: Select 'Agriculture' mode + 'Sentinel-2 Optical'. Ask: 'What is the condition of crops in this region?'</w:t>
              <w:br/>
              <w:t>• What to say to judges: 'Here, SatQuery AI acts as a digital agronomy assistant. It analyzes spectral color reflectance to distinguish healthy crops from fallow land, returning an honest confidence score and explaining any uncertainty caused by haze or resolution.'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8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9FC4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6699"/>
                <w:sz w:val="21"/>
              </w:rPr>
              <w:t>📌 Demo Scenario 3: Bi-Temporal Urban Change Detection</w:t>
              <w:br/>
            </w:r>
            <w:r>
              <w:rPr>
                <w:rFonts w:ascii="Arial" w:hAnsi="Arial"/>
                <w:color w:val="282828"/>
                <w:sz w:val="20"/>
              </w:rPr>
              <w:t>• What to do: Click the 'Compare' tab. Upload a 1984 vs 2016 satellite pair. Click 'Run Change Detection'.</w:t>
              <w:br/>
              <w:t>• What to say to judges: 'Our bi-temporal change detection engine compares two dates, quantifies built-up area growth vs vegetation loss, and automatically flags structural anomalies for city planners.'</w:t>
            </w:r>
          </w:p>
        </w:tc>
      </w:tr>
    </w:tbl>
    <w:p/>
    <w:p>
      <w:pPr>
        <w:pStyle w:val="Heading1"/>
      </w:pPr>
      <w:r>
        <w:rPr>
          <w:color w:val="003366"/>
        </w:rPr>
        <w:t>5. Quick Reference Q&amp;A Cheat Sheet for Judges</w:t>
      </w:r>
    </w:p>
    <w:p>
      <w:pPr>
        <w:spacing w:after="200"/>
      </w:pPr>
      <w:r>
        <w:rPr>
          <w:b/>
          <w:color w:val="003366"/>
        </w:rPr>
        <w:t>❓ Q: Why use LLMs/VLMs for Remote Sensing instead of standard computer vision models?</w:t>
        <w:br/>
      </w:r>
      <w:r>
        <w:rPr>
          <w:color w:val="282828"/>
        </w:rPr>
        <w:t>💡 A: Traditional CV models only output class labels or boxes without explanation. VLMs allow users to ask open-ended natural language questions and receive reasoning, visual evidence, confidence metrics, and domain-adapted contextual insights.</w:t>
        <w:br/>
      </w:r>
    </w:p>
    <w:p>
      <w:pPr>
        <w:spacing w:after="200"/>
      </w:pPr>
      <w:r>
        <w:rPr>
          <w:b/>
          <w:color w:val="003366"/>
        </w:rPr>
        <w:t>❓ Q: How does the system handle model failures or API key rate limits?</w:t>
        <w:br/>
      </w:r>
      <w:r>
        <w:rPr>
          <w:color w:val="282828"/>
        </w:rPr>
        <w:t>💡 A: We implemented an automatic multi-model fallback chain in aiml/engine.py (gemini-3.6-flash -&gt; gemini-3.5-flash-lite -&gt; gemini-3.5-flash -&gt; gemini-3.1-flash-lite). If a model encounters a network drop or quota limit, it retries with exponential backoff and gracefully switches models.</w:t>
        <w:br/>
      </w:r>
    </w:p>
    <w:p>
      <w:pPr>
        <w:spacing w:after="200"/>
      </w:pPr>
      <w:r>
        <w:rPr>
          <w:b/>
          <w:color w:val="003366"/>
        </w:rPr>
        <w:t>❓ Q: Can this be deployed on local GPU infrastructure without cloud dependency?</w:t>
        <w:br/>
      </w:r>
      <w:r>
        <w:rPr>
          <w:color w:val="282828"/>
        </w:rPr>
        <w:t>💡 A: Yes! The FastAPI backend and PyTorch/Rasterio tile engine are completely decoupled. Open-source local vision-language backbones (like Qwen2-VL or LLaVA-NeXT) can be swapped into aiml/engine.py without altering any API routes or UI components.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