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E40FE" w14:textId="204C7453" w:rsidR="002C3981" w:rsidRDefault="00673465">
      <w:pPr>
        <w:rPr>
          <w:rFonts w:ascii="Britannic Bold" w:hAnsi="Britannic Bold"/>
          <w:b/>
          <w:bCs/>
          <w:sz w:val="44"/>
          <w:szCs w:val="44"/>
          <w:u w:val="single"/>
        </w:rPr>
      </w:pPr>
      <w:r w:rsidRPr="00673465">
        <w:rPr>
          <w:rFonts w:ascii="Britannic Bold" w:hAnsi="Britannic Bold"/>
          <w:b/>
          <w:bCs/>
          <w:sz w:val="44"/>
          <w:szCs w:val="44"/>
          <w:u w:val="single"/>
        </w:rPr>
        <w:t>CORRELATION AND REGRESSION ANALYSIS FOR MARTENITY CARE (WHO HAD ANTENATAL CHECK UP IN THE FIRST TRIMESTER AND WHO HAD ATLEAST 4 ANTENATAL CARE VISITS)</w:t>
      </w:r>
    </w:p>
    <w:p w14:paraId="3017490E" w14:textId="63FB0DB7" w:rsidR="00B16F46" w:rsidRDefault="00B16F46">
      <w:pPr>
        <w:rPr>
          <w:rFonts w:ascii="Britannic Bold" w:hAnsi="Britannic Bold"/>
          <w:b/>
          <w:bCs/>
          <w:sz w:val="44"/>
          <w:szCs w:val="44"/>
          <w:u w:val="single"/>
        </w:rPr>
      </w:pPr>
      <w:r>
        <w:rPr>
          <w:rFonts w:ascii="Britannic Bold" w:hAnsi="Britannic Bold"/>
          <w:b/>
          <w:bCs/>
          <w:noProof/>
          <w:sz w:val="44"/>
          <w:szCs w:val="44"/>
          <w:u w:val="single"/>
        </w:rPr>
        <w:drawing>
          <wp:inline distT="0" distB="0" distL="0" distR="0" wp14:anchorId="4AF45D99" wp14:editId="5D183054">
            <wp:extent cx="4968240" cy="3311977"/>
            <wp:effectExtent l="247650" t="266700" r="251460" b="288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983223" cy="332196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14A0205" w14:textId="71658304" w:rsidR="00660349" w:rsidRDefault="00660349">
      <w:pPr>
        <w:rPr>
          <w:rFonts w:ascii="Britannic Bold" w:hAnsi="Britannic Bold"/>
          <w:b/>
          <w:bCs/>
          <w:sz w:val="44"/>
          <w:szCs w:val="44"/>
          <w:u w:val="single"/>
        </w:rPr>
      </w:pPr>
    </w:p>
    <w:p w14:paraId="4EC15E71" w14:textId="78D06F6F" w:rsidR="00660349" w:rsidRDefault="00660349">
      <w:pPr>
        <w:rPr>
          <w:rFonts w:ascii="Britannic Bold" w:hAnsi="Britannic Bold"/>
          <w:b/>
          <w:bCs/>
          <w:sz w:val="44"/>
          <w:szCs w:val="44"/>
          <w:u w:val="single"/>
        </w:rPr>
      </w:pPr>
    </w:p>
    <w:p w14:paraId="0045B3A1" w14:textId="4EF9CB90" w:rsidR="00B16F46" w:rsidRDefault="008519D8" w:rsidP="00660349">
      <w:pPr>
        <w:jc w:val="center"/>
        <w:rPr>
          <w:rFonts w:ascii="Britannic Bold" w:hAnsi="Britannic Bold"/>
          <w:sz w:val="44"/>
          <w:szCs w:val="44"/>
          <w:u w:val="single"/>
        </w:rPr>
      </w:pPr>
      <w:r>
        <w:rPr>
          <w:noProof/>
        </w:rPr>
        <w:drawing>
          <wp:anchor distT="0" distB="0" distL="114300" distR="114300" simplePos="0" relativeHeight="251657728" behindDoc="1" locked="0" layoutInCell="1" allowOverlap="1" wp14:anchorId="1ABE482F" wp14:editId="7E45B747">
            <wp:simplePos x="0" y="0"/>
            <wp:positionH relativeFrom="column">
              <wp:posOffset>1892300</wp:posOffset>
            </wp:positionH>
            <wp:positionV relativeFrom="paragraph">
              <wp:posOffset>363220</wp:posOffset>
            </wp:positionV>
            <wp:extent cx="2114550" cy="1918393"/>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128648" cy="1931183"/>
                    </a:xfrm>
                    <a:prstGeom prst="rect">
                      <a:avLst/>
                    </a:prstGeom>
                  </pic:spPr>
                </pic:pic>
              </a:graphicData>
            </a:graphic>
            <wp14:sizeRelH relativeFrom="margin">
              <wp14:pctWidth>0</wp14:pctWidth>
            </wp14:sizeRelH>
            <wp14:sizeRelV relativeFrom="margin">
              <wp14:pctHeight>0</wp14:pctHeight>
            </wp14:sizeRelV>
          </wp:anchor>
        </w:drawing>
      </w:r>
      <w:r w:rsidR="00614A5B">
        <w:rPr>
          <w:noProof/>
        </w:rPr>
        <mc:AlternateContent>
          <mc:Choice Requires="wps">
            <w:drawing>
              <wp:inline distT="0" distB="0" distL="0" distR="0" wp14:anchorId="5E436870" wp14:editId="29D4E929">
                <wp:extent cx="1828800" cy="1828800"/>
                <wp:effectExtent l="0" t="0" r="0" b="0"/>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4FCA20" w14:textId="06CDCB74" w:rsidR="00614A5B" w:rsidRPr="00614A5B" w:rsidRDefault="00614A5B" w:rsidP="00614A5B">
                            <w:pPr>
                              <w:jc w:val="center"/>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E436870" id="_x0000_t202" coordsize="21600,21600" o:spt="202" path="m,l,21600r21600,l21600,xe">
                <v:stroke joinstyle="miter"/>
                <v:path gradientshapeok="t" o:connecttype="rect"/>
              </v:shapetype>
              <v:shape id="Text Box 2"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384FCA20" w14:textId="06CDCB74" w:rsidR="00614A5B" w:rsidRPr="00614A5B" w:rsidRDefault="00614A5B" w:rsidP="00614A5B">
                      <w:pPr>
                        <w:jc w:val="center"/>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r w:rsidR="00614A5B">
        <w:rPr>
          <w:noProof/>
        </w:rPr>
        <mc:AlternateContent>
          <mc:Choice Requires="wps">
            <w:drawing>
              <wp:anchor distT="0" distB="0" distL="114300" distR="114300" simplePos="0" relativeHeight="251663360" behindDoc="0" locked="0" layoutInCell="1" allowOverlap="1" wp14:anchorId="28D018B6" wp14:editId="07193609">
                <wp:simplePos x="0" y="0"/>
                <wp:positionH relativeFrom="column">
                  <wp:posOffset>541655</wp:posOffset>
                </wp:positionH>
                <wp:positionV relativeFrom="paragraph">
                  <wp:posOffset>-3175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ADDC6F" w14:textId="5A20105D" w:rsidR="00614A5B" w:rsidRPr="00614A5B" w:rsidRDefault="00614A5B" w:rsidP="008519D8">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BANASTHALI VIDYAPEETH</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 w14:anchorId="28D018B6" id="Text Box 4" o:spid="_x0000_s1027" type="#_x0000_t202" style="position:absolute;left:0;text-align:left;margin-left:42.65pt;margin-top:-.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" filled="f" stroked="f">
                <v:textbox style="mso-fit-shape-to-text:t">
                  <w:txbxContent>
                    <w:p w14:paraId="79ADDC6F" w14:textId="5A20105D" w:rsidR="00614A5B" w:rsidRPr="00614A5B" w:rsidRDefault="00614A5B" w:rsidP="008519D8">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BANASTHALI VIDYAPEETH</w:t>
                      </w:r>
                    </w:p>
                  </w:txbxContent>
                </v:textbox>
                <w10:wrap type="square"/>
              </v:shape>
            </w:pict>
          </mc:Fallback>
        </mc:AlternateContent>
      </w:r>
      <w:r w:rsidR="00614A5B">
        <w:rPr>
          <w:noProof/>
        </w:rPr>
        <mc:AlternateContent>
          <mc:Choice Requires="wps">
            <w:drawing>
              <wp:anchor distT="0" distB="0" distL="114300" distR="114300" simplePos="0" relativeHeight="251659264" behindDoc="0" locked="0" layoutInCell="1" allowOverlap="1" wp14:anchorId="7163E4F0" wp14:editId="2052CDF1">
                <wp:simplePos x="0" y="0"/>
                <wp:positionH relativeFrom="column">
                  <wp:posOffset>-762000</wp:posOffset>
                </wp:positionH>
                <wp:positionV relativeFrom="paragraph">
                  <wp:posOffset>-6252210</wp:posOffset>
                </wp:positionV>
                <wp:extent cx="337185" cy="49720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D9CA10" w14:textId="36EA8217" w:rsidR="00614A5B" w:rsidRPr="00614A5B" w:rsidRDefault="00614A5B" w:rsidP="00614A5B">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63E4F0" id="Text Box 3" o:spid="_x0000_s1028" type="#_x0000_t202" style="position:absolute;left:0;text-align:left;margin-left:-60pt;margin-top:-492.3pt;width:26.55pt;height:39.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" filled="f" stroked="f">
                <v:textbox style="mso-fit-shape-to-text:t">
                  <w:txbxContent>
                    <w:p w14:paraId="78D9CA10" w14:textId="36EA8217" w:rsidR="00614A5B" w:rsidRPr="00614A5B" w:rsidRDefault="00614A5B" w:rsidP="00614A5B">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0032090" w14:textId="73051890" w:rsidR="008519D8" w:rsidRPr="008519D8" w:rsidRDefault="008519D8" w:rsidP="008519D8">
      <w:pPr>
        <w:rPr>
          <w:rFonts w:ascii="Britannic Bold" w:hAnsi="Britannic Bold"/>
          <w:sz w:val="44"/>
          <w:szCs w:val="44"/>
        </w:rPr>
      </w:pPr>
    </w:p>
    <w:p w14:paraId="258C4DDE" w14:textId="1293F360" w:rsidR="008519D8" w:rsidRPr="008519D8" w:rsidRDefault="008519D8" w:rsidP="008519D8">
      <w:pPr>
        <w:rPr>
          <w:rFonts w:ascii="Britannic Bold" w:hAnsi="Britannic Bold"/>
          <w:sz w:val="44"/>
          <w:szCs w:val="44"/>
        </w:rPr>
      </w:pPr>
    </w:p>
    <w:p w14:paraId="50EC666B" w14:textId="1821E7B9" w:rsidR="008519D8" w:rsidRPr="008519D8" w:rsidRDefault="008519D8" w:rsidP="008519D8">
      <w:pPr>
        <w:rPr>
          <w:rFonts w:ascii="Britannic Bold" w:hAnsi="Britannic Bold"/>
          <w:sz w:val="44"/>
          <w:szCs w:val="44"/>
        </w:rPr>
      </w:pPr>
    </w:p>
    <w:p w14:paraId="67C3574E" w14:textId="6B812C6A" w:rsidR="008519D8" w:rsidRDefault="008519D8" w:rsidP="008519D8">
      <w:pPr>
        <w:tabs>
          <w:tab w:val="left" w:pos="6180"/>
        </w:tabs>
        <w:rPr>
          <w:rFonts w:ascii="Britannic Bold" w:hAnsi="Britannic Bold"/>
          <w:sz w:val="44"/>
          <w:szCs w:val="44"/>
        </w:rPr>
      </w:pPr>
      <w:r>
        <w:rPr>
          <w:rFonts w:ascii="Britannic Bold" w:hAnsi="Britannic Bold"/>
          <w:sz w:val="44"/>
          <w:szCs w:val="44"/>
        </w:rPr>
        <w:tab/>
      </w:r>
    </w:p>
    <w:p w14:paraId="5591C7A2" w14:textId="7E9C8AFD" w:rsidR="008519D8" w:rsidRDefault="008519D8" w:rsidP="008519D8">
      <w:pPr>
        <w:tabs>
          <w:tab w:val="left" w:pos="6180"/>
        </w:tabs>
        <w:rPr>
          <w:rFonts w:ascii="Times New Roman" w:hAnsi="Times New Roman" w:cs="Times New Roman"/>
          <w:i/>
          <w:iCs/>
          <w:sz w:val="44"/>
          <w:szCs w:val="44"/>
        </w:rPr>
      </w:pPr>
      <w:r w:rsidRPr="006C570F">
        <w:rPr>
          <w:rFonts w:ascii="Times New Roman" w:hAnsi="Times New Roman" w:cs="Times New Roman"/>
          <w:i/>
          <w:iCs/>
          <w:sz w:val="44"/>
          <w:szCs w:val="44"/>
        </w:rPr>
        <w:lastRenderedPageBreak/>
        <w:t>STAT109</w:t>
      </w:r>
      <w:r w:rsidR="006C570F" w:rsidRPr="006C570F">
        <w:rPr>
          <w:rFonts w:ascii="Times New Roman" w:hAnsi="Times New Roman" w:cs="Times New Roman"/>
          <w:i/>
          <w:iCs/>
          <w:sz w:val="44"/>
          <w:szCs w:val="44"/>
        </w:rPr>
        <w:t>- Measures of association and prob. Dist.</w:t>
      </w:r>
    </w:p>
    <w:p w14:paraId="27181CE2" w14:textId="6318E37D" w:rsidR="000D6D29" w:rsidRDefault="000D6D29" w:rsidP="008519D8">
      <w:pPr>
        <w:tabs>
          <w:tab w:val="left" w:pos="6180"/>
        </w:tabs>
        <w:rPr>
          <w:rFonts w:ascii="Times New Roman" w:hAnsi="Times New Roman" w:cs="Times New Roman"/>
          <w:sz w:val="44"/>
          <w:szCs w:val="44"/>
        </w:rPr>
      </w:pPr>
      <w:r>
        <w:rPr>
          <w:rFonts w:ascii="Times New Roman" w:hAnsi="Times New Roman" w:cs="Times New Roman"/>
          <w:sz w:val="44"/>
          <w:szCs w:val="44"/>
        </w:rPr>
        <w:t xml:space="preserve">Submitted </w:t>
      </w:r>
      <w:proofErr w:type="gramStart"/>
      <w:r>
        <w:rPr>
          <w:rFonts w:ascii="Times New Roman" w:hAnsi="Times New Roman" w:cs="Times New Roman"/>
          <w:sz w:val="44"/>
          <w:szCs w:val="44"/>
        </w:rPr>
        <w:t>to:-</w:t>
      </w:r>
      <w:proofErr w:type="gramEnd"/>
      <w:r>
        <w:rPr>
          <w:rFonts w:ascii="Times New Roman" w:hAnsi="Times New Roman" w:cs="Times New Roman"/>
          <w:sz w:val="44"/>
          <w:szCs w:val="44"/>
        </w:rPr>
        <w:t xml:space="preserve">                       Submitted by:-</w:t>
      </w:r>
    </w:p>
    <w:p w14:paraId="79A59360" w14:textId="4F7424F0" w:rsidR="000E4AAE" w:rsidRDefault="000D6D29" w:rsidP="008519D8">
      <w:pPr>
        <w:tabs>
          <w:tab w:val="left" w:pos="6180"/>
        </w:tabs>
        <w:rPr>
          <w:rFonts w:ascii="Times New Roman" w:hAnsi="Times New Roman" w:cs="Times New Roman"/>
          <w:sz w:val="32"/>
          <w:szCs w:val="32"/>
        </w:rPr>
      </w:pPr>
      <w:proofErr w:type="spellStart"/>
      <w:proofErr w:type="gramStart"/>
      <w:r>
        <w:rPr>
          <w:rFonts w:ascii="Times New Roman" w:hAnsi="Times New Roman" w:cs="Times New Roman"/>
          <w:sz w:val="32"/>
          <w:szCs w:val="32"/>
        </w:rPr>
        <w:t>Dr.Gargi</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tyagi</w:t>
      </w:r>
      <w:proofErr w:type="spellEnd"/>
      <w:r>
        <w:rPr>
          <w:rFonts w:ascii="Times New Roman" w:hAnsi="Times New Roman" w:cs="Times New Roman"/>
          <w:sz w:val="32"/>
          <w:szCs w:val="32"/>
        </w:rPr>
        <w:t xml:space="preserve">                                         </w:t>
      </w:r>
      <w:r w:rsidR="000E4AAE">
        <w:rPr>
          <w:rFonts w:ascii="Times New Roman" w:hAnsi="Times New Roman" w:cs="Times New Roman"/>
          <w:sz w:val="32"/>
          <w:szCs w:val="32"/>
        </w:rPr>
        <w:t>Tanya</w:t>
      </w:r>
      <w:r w:rsidR="005D5629">
        <w:rPr>
          <w:rFonts w:ascii="Times New Roman" w:hAnsi="Times New Roman" w:cs="Times New Roman"/>
          <w:sz w:val="32"/>
          <w:szCs w:val="32"/>
        </w:rPr>
        <w:t xml:space="preserve"> (2111793)</w:t>
      </w:r>
    </w:p>
    <w:p w14:paraId="623E1901" w14:textId="3709007A" w:rsidR="008519D8" w:rsidRDefault="005D5629" w:rsidP="00B4031E">
      <w:pPr>
        <w:tabs>
          <w:tab w:val="left" w:pos="6180"/>
        </w:tabs>
        <w:rPr>
          <w:rFonts w:ascii="Times New Roman" w:hAnsi="Times New Roman" w:cs="Times New Roman"/>
          <w:sz w:val="32"/>
          <w:szCs w:val="32"/>
        </w:rPr>
      </w:pPr>
      <w:r>
        <w:rPr>
          <w:rFonts w:ascii="Times New Roman" w:hAnsi="Times New Roman" w:cs="Times New Roman"/>
          <w:sz w:val="32"/>
          <w:szCs w:val="32"/>
        </w:rPr>
        <w:t xml:space="preserve"> </w:t>
      </w:r>
      <w:r w:rsidR="000D6D29">
        <w:rPr>
          <w:rFonts w:ascii="Times New Roman" w:hAnsi="Times New Roman" w:cs="Times New Roman"/>
          <w:sz w:val="32"/>
          <w:szCs w:val="32"/>
        </w:rPr>
        <w:t>(</w:t>
      </w:r>
      <w:proofErr w:type="gramStart"/>
      <w:r w:rsidR="000D6D29">
        <w:rPr>
          <w:rFonts w:ascii="Times New Roman" w:hAnsi="Times New Roman" w:cs="Times New Roman"/>
          <w:sz w:val="32"/>
          <w:szCs w:val="32"/>
        </w:rPr>
        <w:t>assistant</w:t>
      </w:r>
      <w:proofErr w:type="gramEnd"/>
      <w:r w:rsidR="000D6D29">
        <w:rPr>
          <w:rFonts w:ascii="Times New Roman" w:hAnsi="Times New Roman" w:cs="Times New Roman"/>
          <w:sz w:val="32"/>
          <w:szCs w:val="32"/>
        </w:rPr>
        <w:t xml:space="preserve"> prof</w:t>
      </w:r>
    </w:p>
    <w:p w14:paraId="15F3861C" w14:textId="3A6CAB53" w:rsidR="005D5629" w:rsidRDefault="005D5629" w:rsidP="008519D8">
      <w:pPr>
        <w:tabs>
          <w:tab w:val="left" w:pos="6180"/>
        </w:tabs>
        <w:rPr>
          <w:rFonts w:ascii="Times New Roman" w:hAnsi="Times New Roman" w:cs="Times New Roman"/>
          <w:sz w:val="32"/>
          <w:szCs w:val="32"/>
        </w:rPr>
      </w:pPr>
    </w:p>
    <w:p w14:paraId="75F5701B" w14:textId="596387D8" w:rsidR="005D5629" w:rsidRDefault="005D5629" w:rsidP="008519D8">
      <w:pPr>
        <w:tabs>
          <w:tab w:val="left" w:pos="6180"/>
        </w:tabs>
        <w:rPr>
          <w:rFonts w:ascii="Times New Roman" w:hAnsi="Times New Roman" w:cs="Times New Roman"/>
          <w:b/>
          <w:bCs/>
          <w:sz w:val="48"/>
          <w:szCs w:val="48"/>
        </w:rPr>
      </w:pPr>
      <w:r>
        <w:rPr>
          <w:rFonts w:ascii="Times New Roman" w:hAnsi="Times New Roman" w:cs="Times New Roman"/>
          <w:sz w:val="32"/>
          <w:szCs w:val="32"/>
        </w:rPr>
        <w:t xml:space="preserve">                            </w:t>
      </w:r>
      <w:r w:rsidRPr="005D5629">
        <w:rPr>
          <w:rFonts w:ascii="Times New Roman" w:hAnsi="Times New Roman" w:cs="Times New Roman"/>
          <w:b/>
          <w:bCs/>
          <w:sz w:val="48"/>
          <w:szCs w:val="48"/>
        </w:rPr>
        <w:t>DECLARATION</w:t>
      </w:r>
    </w:p>
    <w:p w14:paraId="2F5EBDBB" w14:textId="77777777" w:rsidR="006F228B" w:rsidRDefault="006F228B" w:rsidP="006F228B">
      <w:pPr>
        <w:spacing w:after="0"/>
        <w:ind w:left="31"/>
      </w:pPr>
    </w:p>
    <w:p w14:paraId="60A18879" w14:textId="0EE1E3C3" w:rsidR="006F228B" w:rsidRDefault="006F228B" w:rsidP="006F228B">
      <w:pPr>
        <w:spacing w:after="0" w:line="247" w:lineRule="auto"/>
        <w:ind w:left="31"/>
        <w:jc w:val="both"/>
      </w:pPr>
      <w:r>
        <w:rPr>
          <w:rFonts w:ascii="Times New Roman" w:eastAsia="Times New Roman" w:hAnsi="Times New Roman" w:cs="Times New Roman"/>
          <w:sz w:val="24"/>
        </w:rPr>
        <w:t>We, the undersigned solemnly declare that this report, entitled ‘</w:t>
      </w:r>
      <w:r w:rsidR="00C8338B">
        <w:rPr>
          <w:rFonts w:ascii="Times New Roman" w:eastAsia="Times New Roman" w:hAnsi="Times New Roman" w:cs="Times New Roman"/>
          <w:b/>
          <w:bCs/>
          <w:sz w:val="24"/>
        </w:rPr>
        <w:t xml:space="preserve">Correlation and regression analysis for </w:t>
      </w:r>
      <w:proofErr w:type="spellStart"/>
      <w:r w:rsidR="00C8338B">
        <w:rPr>
          <w:rFonts w:ascii="Times New Roman" w:eastAsia="Times New Roman" w:hAnsi="Times New Roman" w:cs="Times New Roman"/>
          <w:b/>
          <w:bCs/>
          <w:sz w:val="24"/>
        </w:rPr>
        <w:t>martenity</w:t>
      </w:r>
      <w:proofErr w:type="spellEnd"/>
      <w:r w:rsidR="00C8338B">
        <w:rPr>
          <w:rFonts w:ascii="Times New Roman" w:eastAsia="Times New Roman" w:hAnsi="Times New Roman" w:cs="Times New Roman"/>
          <w:b/>
          <w:bCs/>
          <w:sz w:val="24"/>
        </w:rPr>
        <w:t xml:space="preserve"> care (who had antenatal check up in the first trimester and who had </w:t>
      </w:r>
      <w:proofErr w:type="spellStart"/>
      <w:r w:rsidR="00C8338B">
        <w:rPr>
          <w:rFonts w:ascii="Times New Roman" w:eastAsia="Times New Roman" w:hAnsi="Times New Roman" w:cs="Times New Roman"/>
          <w:b/>
          <w:bCs/>
          <w:sz w:val="24"/>
        </w:rPr>
        <w:t>atleast</w:t>
      </w:r>
      <w:proofErr w:type="spellEnd"/>
      <w:r w:rsidR="00C8338B">
        <w:rPr>
          <w:rFonts w:ascii="Times New Roman" w:eastAsia="Times New Roman" w:hAnsi="Times New Roman" w:cs="Times New Roman"/>
          <w:b/>
          <w:bCs/>
          <w:sz w:val="24"/>
        </w:rPr>
        <w:t xml:space="preserve"> 4 antenatal care visits</w:t>
      </w:r>
      <w:r>
        <w:rPr>
          <w:rFonts w:ascii="Times New Roman" w:eastAsia="Times New Roman" w:hAnsi="Times New Roman" w:cs="Times New Roman"/>
          <w:sz w:val="24"/>
        </w:rPr>
        <w:t>’ is a record of original work done by us as part of the assignment for the paper.</w:t>
      </w:r>
      <w:r w:rsidR="00C8338B">
        <w:rPr>
          <w:rFonts w:ascii="Times New Roman" w:eastAsia="Times New Roman" w:hAnsi="Times New Roman" w:cs="Times New Roman"/>
          <w:sz w:val="24"/>
        </w:rPr>
        <w:t xml:space="preserve"> </w:t>
      </w:r>
      <w:r>
        <w:rPr>
          <w:rFonts w:ascii="Times New Roman" w:eastAsia="Times New Roman" w:hAnsi="Times New Roman" w:cs="Times New Roman"/>
          <w:sz w:val="24"/>
        </w:rPr>
        <w:t>STAT 10</w:t>
      </w:r>
      <w:r w:rsidR="00C8338B">
        <w:rPr>
          <w:rFonts w:ascii="Times New Roman" w:eastAsia="Times New Roman" w:hAnsi="Times New Roman" w:cs="Times New Roman"/>
          <w:sz w:val="24"/>
        </w:rPr>
        <w:t>9</w:t>
      </w:r>
      <w:r>
        <w:rPr>
          <w:rFonts w:ascii="Times New Roman" w:eastAsia="Times New Roman" w:hAnsi="Times New Roman" w:cs="Times New Roman"/>
          <w:sz w:val="24"/>
        </w:rPr>
        <w:t>-</w:t>
      </w:r>
      <w:r w:rsidR="00C8338B">
        <w:rPr>
          <w:rFonts w:ascii="Times New Roman" w:eastAsia="Times New Roman" w:hAnsi="Times New Roman" w:cs="Times New Roman"/>
          <w:sz w:val="24"/>
        </w:rPr>
        <w:t>Measures of association and prob. Dist.</w:t>
      </w:r>
      <w:r>
        <w:rPr>
          <w:rFonts w:ascii="Times New Roman" w:eastAsia="Times New Roman" w:hAnsi="Times New Roman" w:cs="Times New Roman"/>
          <w:sz w:val="24"/>
        </w:rPr>
        <w:t xml:space="preserve"> of B.Sc. (Mathematics) I</w:t>
      </w: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rPr>
        <w:t xml:space="preserve">year during 2022. We further certify that whenever we have used materials (data, theoretical analysis, and text) from other sources, we have given due credit to them in the text of the report and giving their details in the references. </w:t>
      </w:r>
    </w:p>
    <w:p w14:paraId="2FFD661F" w14:textId="77777777" w:rsidR="006F228B" w:rsidRDefault="006F228B" w:rsidP="006F228B">
      <w:pPr>
        <w:spacing w:after="0"/>
        <w:ind w:left="31"/>
      </w:pPr>
      <w:r>
        <w:rPr>
          <w:rFonts w:ascii="Times New Roman" w:eastAsia="Times New Roman" w:hAnsi="Times New Roman" w:cs="Times New Roman"/>
          <w:sz w:val="24"/>
        </w:rPr>
        <w:t xml:space="preserve"> </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8"/>
      </w:tblGrid>
      <w:tr w:rsidR="000B3EE9" w14:paraId="6FB826E2" w14:textId="77777777" w:rsidTr="00B4031E">
        <w:trPr>
          <w:trHeight w:val="4872"/>
        </w:trPr>
        <w:tc>
          <w:tcPr>
            <w:tcW w:w="8058" w:type="dxa"/>
          </w:tcPr>
          <w:p w14:paraId="06B898D4" w14:textId="77777777" w:rsidR="000B3EE9" w:rsidRPr="001E077E" w:rsidRDefault="000B3EE9" w:rsidP="000B3EE9">
            <w:pPr>
              <w:tabs>
                <w:tab w:val="left" w:pos="6180"/>
              </w:tabs>
              <w:ind w:left="120"/>
              <w:rPr>
                <w:rFonts w:ascii="Times New Roman" w:hAnsi="Times New Roman" w:cs="Times New Roman"/>
                <w:sz w:val="32"/>
                <w:szCs w:val="32"/>
              </w:rPr>
            </w:pPr>
            <w:r>
              <w:rPr>
                <w:rFonts w:ascii="Times New Roman" w:hAnsi="Times New Roman" w:cs="Times New Roman"/>
                <w:sz w:val="32"/>
                <w:szCs w:val="32"/>
              </w:rPr>
              <w:t xml:space="preserve">Place: </w:t>
            </w:r>
            <w:proofErr w:type="spellStart"/>
            <w:r>
              <w:rPr>
                <w:rFonts w:ascii="Times New Roman" w:hAnsi="Times New Roman" w:cs="Times New Roman"/>
                <w:sz w:val="32"/>
                <w:szCs w:val="32"/>
              </w:rPr>
              <w:t>Banasthali</w:t>
            </w:r>
            <w:proofErr w:type="spellEnd"/>
            <w:r>
              <w:rPr>
                <w:rFonts w:ascii="Times New Roman" w:hAnsi="Times New Roman" w:cs="Times New Roman"/>
                <w:sz w:val="32"/>
                <w:szCs w:val="32"/>
              </w:rPr>
              <w:t xml:space="preserve"> Vidyapeeth                     </w:t>
            </w:r>
            <w:r w:rsidRPr="001E077E">
              <w:rPr>
                <w:rFonts w:ascii="Times New Roman" w:hAnsi="Times New Roman" w:cs="Times New Roman"/>
                <w:sz w:val="32"/>
                <w:szCs w:val="32"/>
              </w:rPr>
              <w:t>Tanya (2111793)</w:t>
            </w:r>
          </w:p>
          <w:p w14:paraId="72CB9FB4" w14:textId="77777777" w:rsidR="000B3EE9" w:rsidRPr="001E077E" w:rsidRDefault="000B3EE9" w:rsidP="000B3EE9">
            <w:pPr>
              <w:tabs>
                <w:tab w:val="left" w:pos="6180"/>
              </w:tabs>
              <w:ind w:left="120"/>
              <w:rPr>
                <w:rFonts w:ascii="Times New Roman" w:hAnsi="Times New Roman" w:cs="Times New Roman"/>
                <w:color w:val="44546A" w:themeColor="text2"/>
                <w:sz w:val="32"/>
                <w:szCs w:val="32"/>
              </w:rPr>
            </w:pPr>
            <w:r w:rsidRPr="001E077E">
              <w:rPr>
                <w:rFonts w:ascii="Times New Roman" w:hAnsi="Times New Roman" w:cs="Times New Roman"/>
                <w:sz w:val="32"/>
                <w:szCs w:val="32"/>
              </w:rPr>
              <w:t xml:space="preserve">                                                                     ABBSM21198</w:t>
            </w:r>
          </w:p>
          <w:p w14:paraId="08BAC06B" w14:textId="7E7B932B" w:rsidR="00B4031E" w:rsidRDefault="000B3EE9" w:rsidP="00B4031E">
            <w:pPr>
              <w:tabs>
                <w:tab w:val="left" w:pos="6180"/>
              </w:tabs>
              <w:ind w:left="120"/>
              <w:rPr>
                <w:rFonts w:ascii="Times New Roman" w:hAnsi="Times New Roman" w:cs="Times New Roman"/>
                <w:sz w:val="32"/>
                <w:szCs w:val="32"/>
              </w:rPr>
            </w:pPr>
            <w:r>
              <w:rPr>
                <w:rFonts w:ascii="Times New Roman" w:hAnsi="Times New Roman" w:cs="Times New Roman"/>
                <w:sz w:val="32"/>
                <w:szCs w:val="32"/>
              </w:rPr>
              <w:t>Date:15/04/</w:t>
            </w:r>
            <w:r w:rsidRPr="001E077E">
              <w:rPr>
                <w:rFonts w:ascii="Times New Roman" w:hAnsi="Times New Roman" w:cs="Times New Roman"/>
                <w:color w:val="44546A" w:themeColor="text2"/>
                <w:sz w:val="32"/>
                <w:szCs w:val="32"/>
              </w:rPr>
              <w:t xml:space="preserve">2022                                          </w:t>
            </w:r>
          </w:p>
          <w:p w14:paraId="4742FB86" w14:textId="7814744C" w:rsidR="000B3EE9" w:rsidRDefault="000B3EE9" w:rsidP="000B3EE9">
            <w:pPr>
              <w:tabs>
                <w:tab w:val="left" w:pos="6180"/>
              </w:tabs>
              <w:ind w:left="120"/>
              <w:rPr>
                <w:rFonts w:ascii="Times New Roman" w:hAnsi="Times New Roman" w:cs="Times New Roman"/>
                <w:sz w:val="32"/>
                <w:szCs w:val="32"/>
              </w:rPr>
            </w:pPr>
          </w:p>
        </w:tc>
      </w:tr>
    </w:tbl>
    <w:p w14:paraId="2E818CA4" w14:textId="078C1DDC" w:rsidR="000B3EE9" w:rsidRDefault="000B3EE9" w:rsidP="000B3EE9">
      <w:pPr>
        <w:rPr>
          <w:rFonts w:ascii="Times New Roman" w:hAnsi="Times New Roman" w:cs="Times New Roman"/>
          <w:sz w:val="32"/>
          <w:szCs w:val="32"/>
        </w:rPr>
      </w:pPr>
    </w:p>
    <w:p w14:paraId="2562372C" w14:textId="43EB59F1" w:rsidR="001E077E" w:rsidRDefault="001E077E" w:rsidP="000B3EE9">
      <w:pPr>
        <w:rPr>
          <w:rFonts w:ascii="Times New Roman" w:hAnsi="Times New Roman" w:cs="Times New Roman"/>
          <w:sz w:val="32"/>
          <w:szCs w:val="32"/>
        </w:rPr>
      </w:pPr>
    </w:p>
    <w:p w14:paraId="36E64CEA" w14:textId="3C218918" w:rsidR="001E077E" w:rsidRDefault="001E077E" w:rsidP="000B3EE9">
      <w:pPr>
        <w:rPr>
          <w:rFonts w:ascii="Times New Roman" w:hAnsi="Times New Roman" w:cs="Times New Roman"/>
          <w:sz w:val="32"/>
          <w:szCs w:val="32"/>
        </w:rPr>
      </w:pPr>
    </w:p>
    <w:p w14:paraId="6D95409F" w14:textId="1E0CD645" w:rsidR="001E077E" w:rsidRPr="00B126E7" w:rsidRDefault="001E077E" w:rsidP="000B3EE9">
      <w:pPr>
        <w:rPr>
          <w:rFonts w:ascii="Times New Roman" w:hAnsi="Times New Roman" w:cs="Times New Roman"/>
          <w:b/>
          <w:bCs/>
          <w:sz w:val="40"/>
          <w:szCs w:val="40"/>
        </w:rPr>
      </w:pPr>
      <w:r>
        <w:rPr>
          <w:rFonts w:ascii="Times New Roman" w:hAnsi="Times New Roman" w:cs="Times New Roman"/>
          <w:b/>
          <w:bCs/>
          <w:sz w:val="48"/>
          <w:szCs w:val="48"/>
        </w:rPr>
        <w:t xml:space="preserve">             </w:t>
      </w:r>
      <w:r w:rsidRPr="00B126E7">
        <w:rPr>
          <w:rFonts w:ascii="Times New Roman" w:hAnsi="Times New Roman" w:cs="Times New Roman"/>
          <w:b/>
          <w:bCs/>
          <w:sz w:val="40"/>
          <w:szCs w:val="40"/>
        </w:rPr>
        <w:t>ACKNOWLEDGEMENT</w:t>
      </w:r>
    </w:p>
    <w:p w14:paraId="6935FF8C" w14:textId="77777777" w:rsidR="001E077E" w:rsidRPr="00B126E7" w:rsidRDefault="001E077E" w:rsidP="001E077E">
      <w:pPr>
        <w:spacing w:after="147" w:line="249" w:lineRule="auto"/>
        <w:ind w:left="26" w:hanging="10"/>
        <w:rPr>
          <w:rFonts w:ascii="Times New Roman" w:hAnsi="Times New Roman" w:cs="Times New Roman"/>
          <w:sz w:val="32"/>
          <w:szCs w:val="32"/>
        </w:rPr>
      </w:pPr>
      <w:r w:rsidRPr="00B126E7">
        <w:rPr>
          <w:rFonts w:ascii="Times New Roman" w:eastAsia="Calibri" w:hAnsi="Times New Roman" w:cs="Times New Roman"/>
          <w:sz w:val="32"/>
          <w:szCs w:val="32"/>
        </w:rPr>
        <w:lastRenderedPageBreak/>
        <w:t>We would like to express our greatest gratitude to the people who have helped us throughout our Project. We are grateful to our teacher “</w:t>
      </w:r>
      <w:proofErr w:type="spellStart"/>
      <w:r w:rsidRPr="00B126E7">
        <w:rPr>
          <w:rFonts w:ascii="Times New Roman" w:eastAsia="Calibri" w:hAnsi="Times New Roman" w:cs="Times New Roman"/>
          <w:sz w:val="32"/>
          <w:szCs w:val="32"/>
        </w:rPr>
        <w:t>Dr.</w:t>
      </w:r>
      <w:proofErr w:type="spellEnd"/>
      <w:r w:rsidRPr="00B126E7">
        <w:rPr>
          <w:rFonts w:ascii="Times New Roman" w:eastAsia="Calibri" w:hAnsi="Times New Roman" w:cs="Times New Roman"/>
          <w:sz w:val="32"/>
          <w:szCs w:val="32"/>
        </w:rPr>
        <w:t xml:space="preserve"> Gargi Tyagi” for her continues support for the project, for initial advice &amp; encouragement to this day. </w:t>
      </w:r>
    </w:p>
    <w:p w14:paraId="57997C31" w14:textId="77777777" w:rsidR="001E077E" w:rsidRPr="00B126E7" w:rsidRDefault="001E077E" w:rsidP="001E077E">
      <w:pPr>
        <w:spacing w:after="147" w:line="249" w:lineRule="auto"/>
        <w:ind w:left="26" w:hanging="10"/>
        <w:rPr>
          <w:rFonts w:ascii="Times New Roman" w:hAnsi="Times New Roman" w:cs="Times New Roman"/>
          <w:sz w:val="32"/>
          <w:szCs w:val="32"/>
        </w:rPr>
      </w:pPr>
      <w:r w:rsidRPr="00B126E7">
        <w:rPr>
          <w:rFonts w:ascii="Times New Roman" w:eastAsia="Calibri" w:hAnsi="Times New Roman" w:cs="Times New Roman"/>
          <w:sz w:val="32"/>
          <w:szCs w:val="32"/>
        </w:rPr>
        <w:t xml:space="preserve">Special Thanks of ours goes to our mates who helped us in completing the project by giving interesting ideas, different websites, thoughts and made this project easy and accurate.  </w:t>
      </w:r>
    </w:p>
    <w:p w14:paraId="363E57F1" w14:textId="77777777" w:rsidR="001E077E" w:rsidRPr="00B126E7" w:rsidRDefault="001E077E" w:rsidP="001E077E">
      <w:pPr>
        <w:spacing w:after="147" w:line="249" w:lineRule="auto"/>
        <w:ind w:left="26" w:hanging="10"/>
        <w:rPr>
          <w:rFonts w:ascii="Times New Roman" w:hAnsi="Times New Roman" w:cs="Times New Roman"/>
          <w:sz w:val="32"/>
          <w:szCs w:val="32"/>
        </w:rPr>
      </w:pPr>
      <w:r w:rsidRPr="00B126E7">
        <w:rPr>
          <w:rFonts w:ascii="Times New Roman" w:eastAsia="Calibri" w:hAnsi="Times New Roman" w:cs="Times New Roman"/>
          <w:sz w:val="32"/>
          <w:szCs w:val="32"/>
        </w:rPr>
        <w:t xml:space="preserve">We wish to thanks our parents for their undivided support &amp; interest which inspired us and encouraged us to go our own way, without which we would be unable to complete our project. At last, but not least We want to thank our siblings &amp; friends who appreciated us for work…… </w:t>
      </w:r>
    </w:p>
    <w:p w14:paraId="10C080DC" w14:textId="1D84AF1B" w:rsidR="001E077E" w:rsidRPr="00B126E7" w:rsidRDefault="001E077E" w:rsidP="001E077E">
      <w:pPr>
        <w:spacing w:after="73" w:line="249" w:lineRule="auto"/>
        <w:ind w:left="26" w:hanging="10"/>
        <w:rPr>
          <w:rFonts w:ascii="Times New Roman" w:eastAsia="Calibri" w:hAnsi="Times New Roman" w:cs="Times New Roman"/>
          <w:sz w:val="32"/>
          <w:szCs w:val="32"/>
        </w:rPr>
      </w:pPr>
      <w:r w:rsidRPr="00B126E7">
        <w:rPr>
          <w:rFonts w:ascii="Times New Roman" w:eastAsia="Calibri" w:hAnsi="Times New Roman" w:cs="Times New Roman"/>
          <w:sz w:val="32"/>
          <w:szCs w:val="32"/>
        </w:rPr>
        <w:t xml:space="preserve">Last but not the least we would like to thank our classmates who have helped us a lot. </w:t>
      </w:r>
    </w:p>
    <w:p w14:paraId="063E63EB" w14:textId="228BDCC1" w:rsidR="001E077E" w:rsidRPr="00B126E7" w:rsidRDefault="001E077E" w:rsidP="001E077E">
      <w:pPr>
        <w:spacing w:after="73" w:line="249" w:lineRule="auto"/>
        <w:ind w:left="26" w:hanging="10"/>
        <w:rPr>
          <w:rFonts w:ascii="Times New Roman" w:eastAsia="Calibri" w:hAnsi="Times New Roman" w:cs="Times New Roman"/>
          <w:sz w:val="32"/>
          <w:szCs w:val="32"/>
        </w:rPr>
      </w:pPr>
    </w:p>
    <w:p w14:paraId="6AA09C4C" w14:textId="2E98F4B0" w:rsidR="001E077E" w:rsidRDefault="001E077E" w:rsidP="001E077E">
      <w:pPr>
        <w:spacing w:after="73" w:line="249" w:lineRule="auto"/>
        <w:ind w:left="26" w:hanging="10"/>
        <w:rPr>
          <w:rFonts w:ascii="Times New Roman" w:eastAsia="Calibri" w:hAnsi="Times New Roman" w:cs="Times New Roman"/>
          <w:sz w:val="24"/>
          <w:szCs w:val="24"/>
        </w:rPr>
      </w:pPr>
    </w:p>
    <w:p w14:paraId="3CEFDF0D" w14:textId="72718E54" w:rsidR="001E077E" w:rsidRPr="00B126E7" w:rsidRDefault="00433510" w:rsidP="00433510">
      <w:pPr>
        <w:spacing w:after="73" w:line="249" w:lineRule="auto"/>
        <w:ind w:left="26" w:hanging="10"/>
        <w:jc w:val="center"/>
        <w:rPr>
          <w:rFonts w:ascii="Times New Roman" w:eastAsia="Calibri" w:hAnsi="Times New Roman" w:cs="Times New Roman"/>
          <w:b/>
          <w:bCs/>
          <w:sz w:val="40"/>
          <w:szCs w:val="40"/>
        </w:rPr>
      </w:pPr>
      <w:r w:rsidRPr="00B126E7">
        <w:rPr>
          <w:rFonts w:ascii="Times New Roman" w:eastAsia="Calibri" w:hAnsi="Times New Roman" w:cs="Times New Roman"/>
          <w:b/>
          <w:bCs/>
          <w:sz w:val="40"/>
          <w:szCs w:val="40"/>
        </w:rPr>
        <w:t>INTRODUCTION</w:t>
      </w:r>
    </w:p>
    <w:p w14:paraId="729FAF9A" w14:textId="01D32D7C" w:rsidR="001E077E" w:rsidRPr="00B126E7" w:rsidRDefault="001E077E" w:rsidP="001E077E">
      <w:pPr>
        <w:spacing w:after="73" w:line="249" w:lineRule="auto"/>
        <w:ind w:left="26" w:hanging="10"/>
        <w:rPr>
          <w:rFonts w:ascii="Times New Roman" w:hAnsi="Times New Roman" w:cs="Times New Roman"/>
          <w:sz w:val="40"/>
          <w:szCs w:val="40"/>
        </w:rPr>
      </w:pPr>
      <w:r w:rsidRPr="00B126E7">
        <w:rPr>
          <w:rFonts w:ascii="Times New Roman" w:eastAsia="Calibri" w:hAnsi="Times New Roman" w:cs="Times New Roman"/>
          <w:sz w:val="40"/>
          <w:szCs w:val="40"/>
        </w:rPr>
        <w:t xml:space="preserve">            </w:t>
      </w:r>
    </w:p>
    <w:p w14:paraId="67E2DEF3" w14:textId="4C58ADC6" w:rsid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Antenatal care coverage (at least one visit) is the percentage of women aged 15 to 49 with a live birth in a given time period that received antenatal care provided by skilled health personnel (doctor, nurse or midwife) at least once during pregnancy.</w:t>
      </w:r>
    </w:p>
    <w:p w14:paraId="010F7121" w14:textId="77777777" w:rsidR="00433510" w:rsidRPr="00433510" w:rsidRDefault="00433510" w:rsidP="00433510">
      <w:pPr>
        <w:rPr>
          <w:rFonts w:ascii="Times New Roman" w:hAnsi="Times New Roman" w:cs="Times New Roman"/>
          <w:sz w:val="32"/>
          <w:szCs w:val="32"/>
        </w:rPr>
      </w:pPr>
    </w:p>
    <w:p w14:paraId="15FA8A42" w14:textId="4A6A950E" w:rsidR="00C516F1" w:rsidRDefault="00C516F1" w:rsidP="00433510">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776" behindDoc="1" locked="0" layoutInCell="1" allowOverlap="1" wp14:anchorId="3FCEE3C9" wp14:editId="79349A05">
            <wp:simplePos x="0" y="0"/>
            <wp:positionH relativeFrom="column">
              <wp:posOffset>937260</wp:posOffset>
            </wp:positionH>
            <wp:positionV relativeFrom="paragraph">
              <wp:posOffset>1111885</wp:posOffset>
            </wp:positionV>
            <wp:extent cx="3305175" cy="1706880"/>
            <wp:effectExtent l="0" t="0" r="952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305175" cy="170688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33510" w:rsidRPr="00433510">
        <w:rPr>
          <w:rFonts w:ascii="Times New Roman" w:hAnsi="Times New Roman" w:cs="Times New Roman"/>
          <w:sz w:val="32"/>
          <w:szCs w:val="32"/>
        </w:rPr>
        <w:t xml:space="preserve">Skilled health personnel </w:t>
      </w:r>
      <w:proofErr w:type="gramStart"/>
      <w:r w:rsidR="00433510" w:rsidRPr="00433510">
        <w:rPr>
          <w:rFonts w:ascii="Times New Roman" w:hAnsi="Times New Roman" w:cs="Times New Roman"/>
          <w:sz w:val="32"/>
          <w:szCs w:val="32"/>
        </w:rPr>
        <w:t>refers</w:t>
      </w:r>
      <w:proofErr w:type="gramEnd"/>
      <w:r w:rsidR="00433510" w:rsidRPr="00433510">
        <w:rPr>
          <w:rFonts w:ascii="Times New Roman" w:hAnsi="Times New Roman" w:cs="Times New Roman"/>
          <w:sz w:val="32"/>
          <w:szCs w:val="32"/>
        </w:rPr>
        <w:t xml:space="preserve"> to workers/attendants that are accredited health professionals – such as a midwife, doctor or nurse – who have been educated and trained to proficiency in the skills </w:t>
      </w:r>
      <w:r w:rsidR="00433510" w:rsidRPr="00433510">
        <w:rPr>
          <w:rFonts w:ascii="Times New Roman" w:hAnsi="Times New Roman" w:cs="Times New Roman"/>
          <w:sz w:val="32"/>
          <w:szCs w:val="32"/>
        </w:rPr>
        <w:lastRenderedPageBreak/>
        <w:t xml:space="preserve">needed to manage normal (uncomplicated) pregnancies, childbirth and the immediate postnatal period, and in the identification, </w:t>
      </w:r>
    </w:p>
    <w:p w14:paraId="7E854203" w14:textId="664591E2" w:rsid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management and referral of complications in women and newborns. Both trained and untrained traditional birth attendants are excluded.</w:t>
      </w:r>
    </w:p>
    <w:p w14:paraId="32A89BE2" w14:textId="3C2D0C8A" w:rsidR="00C516F1" w:rsidRDefault="00C516F1" w:rsidP="00433510">
      <w:pPr>
        <w:rPr>
          <w:rFonts w:ascii="Times New Roman" w:hAnsi="Times New Roman" w:cs="Times New Roman"/>
          <w:sz w:val="32"/>
          <w:szCs w:val="32"/>
        </w:rPr>
      </w:pPr>
    </w:p>
    <w:p w14:paraId="1B3BBDC4" w14:textId="77777777" w:rsidR="00433510" w:rsidRPr="00433510" w:rsidRDefault="00433510" w:rsidP="00433510">
      <w:pPr>
        <w:rPr>
          <w:rFonts w:ascii="Times New Roman" w:hAnsi="Times New Roman" w:cs="Times New Roman"/>
          <w:sz w:val="32"/>
          <w:szCs w:val="32"/>
        </w:rPr>
      </w:pPr>
    </w:p>
    <w:p w14:paraId="65C65837" w14:textId="77777777" w:rsidR="00433510" w:rsidRP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Antenatal care coverage (at least four visits) is the percentage of women aged 15 to 49 with a live birth in a given time period that received antenatal care four or more times. Available survey data on this indicator usually do not specify the type of the provider; therefore, in general, receipt of care by any provider is measured.</w:t>
      </w:r>
    </w:p>
    <w:p w14:paraId="0533124C" w14:textId="77777777" w:rsidR="00433510" w:rsidRPr="00433510" w:rsidRDefault="00433510" w:rsidP="00433510">
      <w:pPr>
        <w:rPr>
          <w:rFonts w:ascii="Times New Roman" w:hAnsi="Times New Roman" w:cs="Times New Roman"/>
          <w:sz w:val="32"/>
          <w:szCs w:val="32"/>
        </w:rPr>
      </w:pPr>
    </w:p>
    <w:p w14:paraId="135198B2" w14:textId="77777777" w:rsidR="00433510" w:rsidRP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Antenatal visits present opportunities for reaching pregnant women with interventions that may be vital to their health and well-being and that of their infants. WHO recommends a minimum of four antenatal visits based on a review of the effectiveness of different models of antenatal care. WHO guidelines are specific on the content of antenatal care visits, which should include:</w:t>
      </w:r>
    </w:p>
    <w:p w14:paraId="2374F165" w14:textId="77777777" w:rsidR="00433510" w:rsidRPr="00433510" w:rsidRDefault="00433510" w:rsidP="00433510">
      <w:pPr>
        <w:pStyle w:val="ListParagraph"/>
        <w:numPr>
          <w:ilvl w:val="0"/>
          <w:numId w:val="1"/>
        </w:numPr>
        <w:rPr>
          <w:rFonts w:ascii="Times New Roman" w:hAnsi="Times New Roman" w:cs="Times New Roman"/>
          <w:sz w:val="32"/>
          <w:szCs w:val="32"/>
        </w:rPr>
      </w:pPr>
      <w:r w:rsidRPr="00433510">
        <w:rPr>
          <w:rFonts w:ascii="Times New Roman" w:hAnsi="Times New Roman" w:cs="Times New Roman"/>
          <w:sz w:val="32"/>
          <w:szCs w:val="32"/>
        </w:rPr>
        <w:t>blood pressure measurement</w:t>
      </w:r>
    </w:p>
    <w:p w14:paraId="585D7A52" w14:textId="77777777" w:rsidR="00433510" w:rsidRPr="00433510" w:rsidRDefault="00433510" w:rsidP="00433510">
      <w:pPr>
        <w:pStyle w:val="ListParagraph"/>
        <w:numPr>
          <w:ilvl w:val="0"/>
          <w:numId w:val="1"/>
        </w:numPr>
        <w:rPr>
          <w:rFonts w:ascii="Times New Roman" w:hAnsi="Times New Roman" w:cs="Times New Roman"/>
          <w:sz w:val="32"/>
          <w:szCs w:val="32"/>
        </w:rPr>
      </w:pPr>
      <w:r w:rsidRPr="00433510">
        <w:rPr>
          <w:rFonts w:ascii="Times New Roman" w:hAnsi="Times New Roman" w:cs="Times New Roman"/>
          <w:sz w:val="32"/>
          <w:szCs w:val="32"/>
        </w:rPr>
        <w:t>urine testing for bacteriuria and proteinuria</w:t>
      </w:r>
    </w:p>
    <w:p w14:paraId="152A7256" w14:textId="77777777" w:rsidR="00433510" w:rsidRPr="00433510" w:rsidRDefault="00433510" w:rsidP="00433510">
      <w:pPr>
        <w:pStyle w:val="ListParagraph"/>
        <w:numPr>
          <w:ilvl w:val="0"/>
          <w:numId w:val="1"/>
        </w:numPr>
        <w:rPr>
          <w:rFonts w:ascii="Times New Roman" w:hAnsi="Times New Roman" w:cs="Times New Roman"/>
          <w:sz w:val="32"/>
          <w:szCs w:val="32"/>
        </w:rPr>
      </w:pPr>
      <w:r w:rsidRPr="00433510">
        <w:rPr>
          <w:rFonts w:ascii="Times New Roman" w:hAnsi="Times New Roman" w:cs="Times New Roman"/>
          <w:sz w:val="32"/>
          <w:szCs w:val="32"/>
        </w:rPr>
        <w:t>blood testing to detect syphilis and severe anaemia</w:t>
      </w:r>
    </w:p>
    <w:p w14:paraId="1870F8DA" w14:textId="77777777" w:rsidR="00433510" w:rsidRPr="00433510" w:rsidRDefault="00433510" w:rsidP="00433510">
      <w:pPr>
        <w:pStyle w:val="ListParagraph"/>
        <w:numPr>
          <w:ilvl w:val="0"/>
          <w:numId w:val="1"/>
        </w:numPr>
        <w:rPr>
          <w:rFonts w:ascii="Times New Roman" w:hAnsi="Times New Roman" w:cs="Times New Roman"/>
          <w:sz w:val="32"/>
          <w:szCs w:val="32"/>
        </w:rPr>
      </w:pPr>
      <w:r w:rsidRPr="00433510">
        <w:rPr>
          <w:rFonts w:ascii="Times New Roman" w:hAnsi="Times New Roman" w:cs="Times New Roman"/>
          <w:sz w:val="32"/>
          <w:szCs w:val="32"/>
        </w:rPr>
        <w:t>weight/height measurement (optional).</w:t>
      </w:r>
    </w:p>
    <w:p w14:paraId="6D84E769" w14:textId="5DEBCA97" w:rsidR="001E077E"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 xml:space="preserve">Measurement limitations.  Receiving antenatal care during pregnancy does not guarantee the receipt of interventions that are effective in improving maternal health. Receiving antenatal care at least four times, which is recommended by WHO, increases the likelihood of receiving effective maternal health interventions during antenatal visits. Importantly, although the indicator for ‘at least one visit’ refers to visits with skilled health providers (doctor, nurse or midwife), ‘four or more visits’ refers to visits with any provider, since standardized global national-level household survey programmes do not collect </w:t>
      </w:r>
      <w:r w:rsidRPr="00433510">
        <w:rPr>
          <w:rFonts w:ascii="Times New Roman" w:hAnsi="Times New Roman" w:cs="Times New Roman"/>
          <w:sz w:val="32"/>
          <w:szCs w:val="32"/>
        </w:rPr>
        <w:lastRenderedPageBreak/>
        <w:t>provider data for each visit. In addition, standardization of the definition of skilled health personnel is sometimes difficult because of differences in training of health personnel in different countries.</w:t>
      </w:r>
    </w:p>
    <w:p w14:paraId="14A21CF7" w14:textId="77777777" w:rsidR="00433510" w:rsidRPr="00433510" w:rsidRDefault="00433510" w:rsidP="00433510">
      <w:pPr>
        <w:rPr>
          <w:rFonts w:ascii="Times New Roman" w:hAnsi="Times New Roman" w:cs="Times New Roman"/>
          <w:b/>
          <w:bCs/>
          <w:sz w:val="32"/>
          <w:szCs w:val="32"/>
        </w:rPr>
      </w:pPr>
      <w:r w:rsidRPr="00433510">
        <w:rPr>
          <w:rFonts w:ascii="Times New Roman" w:hAnsi="Times New Roman" w:cs="Times New Roman"/>
          <w:b/>
          <w:bCs/>
          <w:sz w:val="32"/>
          <w:szCs w:val="32"/>
        </w:rPr>
        <w:t>Antenatal care (ANC) visits by pregnant women in their first trimester increased in most states and Union territories (UT), according to the latest National Family Health Survey (NFHS).</w:t>
      </w:r>
    </w:p>
    <w:p w14:paraId="2A3DF052" w14:textId="77777777" w:rsidR="00433510" w:rsidRPr="00433510" w:rsidRDefault="00433510" w:rsidP="00433510">
      <w:pPr>
        <w:rPr>
          <w:rFonts w:ascii="Times New Roman" w:hAnsi="Times New Roman" w:cs="Times New Roman"/>
          <w:sz w:val="32"/>
          <w:szCs w:val="32"/>
        </w:rPr>
      </w:pPr>
    </w:p>
    <w:p w14:paraId="2539434C" w14:textId="77777777" w:rsidR="00433510" w:rsidRP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Goa, Himachal Pradesh, Jammu and Kashmir, Sikkim and Tripura were the only states that showed a decline in the number of mothers going for checkups in the first trimester in 2019-20 compared to NFHS-4 (2015-16).</w:t>
      </w:r>
    </w:p>
    <w:p w14:paraId="20D7755B" w14:textId="77777777" w:rsidR="00433510" w:rsidRPr="00433510" w:rsidRDefault="00433510" w:rsidP="00433510">
      <w:pPr>
        <w:rPr>
          <w:rFonts w:ascii="Times New Roman" w:hAnsi="Times New Roman" w:cs="Times New Roman"/>
          <w:sz w:val="32"/>
          <w:szCs w:val="32"/>
        </w:rPr>
      </w:pPr>
    </w:p>
    <w:p w14:paraId="04BDE720" w14:textId="77777777" w:rsidR="00433510" w:rsidRP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All UTs showed an improvement in the category. Lakshadweep topped the list of 22 states and UTs with 99.6 per cent women visiting ANC centres in their first trimester as compared to 90.6 per cent during NFHS-4 (2015-16).</w:t>
      </w:r>
    </w:p>
    <w:p w14:paraId="0458598C" w14:textId="77777777" w:rsidR="00433510" w:rsidRPr="00433510" w:rsidRDefault="00433510" w:rsidP="00433510">
      <w:pPr>
        <w:rPr>
          <w:rFonts w:ascii="Times New Roman" w:hAnsi="Times New Roman" w:cs="Times New Roman"/>
          <w:sz w:val="32"/>
          <w:szCs w:val="32"/>
        </w:rPr>
      </w:pPr>
    </w:p>
    <w:p w14:paraId="4C6FF5B3" w14:textId="77777777" w:rsidR="00433510" w:rsidRPr="00433510" w:rsidRDefault="00433510" w:rsidP="00433510">
      <w:pPr>
        <w:pStyle w:val="ListParagraph"/>
        <w:numPr>
          <w:ilvl w:val="0"/>
          <w:numId w:val="3"/>
        </w:numPr>
        <w:rPr>
          <w:rFonts w:ascii="Times New Roman" w:hAnsi="Times New Roman" w:cs="Times New Roman"/>
          <w:sz w:val="32"/>
          <w:szCs w:val="32"/>
        </w:rPr>
      </w:pPr>
      <w:r w:rsidRPr="00433510">
        <w:rPr>
          <w:rFonts w:ascii="Times New Roman" w:hAnsi="Times New Roman" w:cs="Times New Roman"/>
          <w:sz w:val="32"/>
          <w:szCs w:val="32"/>
        </w:rPr>
        <w:t>Dadra and Nagar Haveli and Daman and Diu as well as Manipur showed a significant increase in the area; southern states except Karnataka and north-eastern states except Assam, Nagaland and Manipur showed decline in ANC visits among pregnant women in the last five years.</w:t>
      </w:r>
    </w:p>
    <w:p w14:paraId="7E31A373" w14:textId="77777777" w:rsidR="00433510" w:rsidRPr="00433510" w:rsidRDefault="00433510" w:rsidP="00433510">
      <w:pPr>
        <w:rPr>
          <w:rFonts w:ascii="Times New Roman" w:hAnsi="Times New Roman" w:cs="Times New Roman"/>
          <w:sz w:val="32"/>
          <w:szCs w:val="32"/>
        </w:rPr>
      </w:pPr>
    </w:p>
    <w:p w14:paraId="5158614C" w14:textId="77777777" w:rsidR="00433510" w:rsidRPr="00433510" w:rsidRDefault="00433510" w:rsidP="00433510">
      <w:pPr>
        <w:pStyle w:val="ListParagraph"/>
        <w:numPr>
          <w:ilvl w:val="0"/>
          <w:numId w:val="3"/>
        </w:numPr>
        <w:rPr>
          <w:rFonts w:ascii="Times New Roman" w:hAnsi="Times New Roman" w:cs="Times New Roman"/>
          <w:sz w:val="32"/>
          <w:szCs w:val="32"/>
        </w:rPr>
      </w:pPr>
      <w:r w:rsidRPr="00433510">
        <w:rPr>
          <w:rFonts w:ascii="Times New Roman" w:hAnsi="Times New Roman" w:cs="Times New Roman"/>
          <w:sz w:val="32"/>
          <w:szCs w:val="32"/>
        </w:rPr>
        <w:t>The decline in ANC visits in Kerala to 78.6 in NFHS-5 (2019-20) from 90.1 per cent in NFHS-4 (2015-16) questioned the validity of the maternal indicator in NFHS-5. The authorities reasoned that the decline was due to natural calamities and Nipah outbreak.</w:t>
      </w:r>
    </w:p>
    <w:p w14:paraId="46997774" w14:textId="77777777" w:rsidR="00433510" w:rsidRPr="00433510" w:rsidRDefault="00433510" w:rsidP="00433510">
      <w:pPr>
        <w:rPr>
          <w:rFonts w:ascii="Times New Roman" w:hAnsi="Times New Roman" w:cs="Times New Roman"/>
          <w:sz w:val="32"/>
          <w:szCs w:val="32"/>
        </w:rPr>
      </w:pPr>
    </w:p>
    <w:p w14:paraId="088864A0" w14:textId="77777777" w:rsidR="00433510" w:rsidRPr="00433510" w:rsidRDefault="00433510" w:rsidP="00433510">
      <w:pPr>
        <w:rPr>
          <w:rFonts w:ascii="Times New Roman" w:hAnsi="Times New Roman" w:cs="Times New Roman"/>
          <w:sz w:val="32"/>
          <w:szCs w:val="32"/>
        </w:rPr>
      </w:pPr>
      <w:r w:rsidRPr="00C516F1">
        <w:rPr>
          <w:rFonts w:ascii="Times New Roman" w:hAnsi="Times New Roman" w:cs="Times New Roman"/>
          <w:b/>
          <w:bCs/>
          <w:sz w:val="32"/>
          <w:szCs w:val="32"/>
        </w:rPr>
        <w:lastRenderedPageBreak/>
        <w:t>According to NFHS-4 and NFHS-5 data, the number of mothers whose last birth was protected against neonatal tetanus declined in most states and UTs. Gujarat, Himachal Pradesh, Jammu and Kashmir and Karnataka showed significant increase in the category</w:t>
      </w:r>
      <w:r w:rsidRPr="00433510">
        <w:rPr>
          <w:rFonts w:ascii="Times New Roman" w:hAnsi="Times New Roman" w:cs="Times New Roman"/>
          <w:sz w:val="32"/>
          <w:szCs w:val="32"/>
        </w:rPr>
        <w:t>.</w:t>
      </w:r>
    </w:p>
    <w:p w14:paraId="73890C8A" w14:textId="77777777" w:rsidR="00433510" w:rsidRPr="00433510" w:rsidRDefault="00433510" w:rsidP="00433510">
      <w:pPr>
        <w:rPr>
          <w:rFonts w:ascii="Times New Roman" w:hAnsi="Times New Roman" w:cs="Times New Roman"/>
          <w:sz w:val="32"/>
          <w:szCs w:val="32"/>
        </w:rPr>
      </w:pPr>
    </w:p>
    <w:p w14:paraId="6BB2EFBC" w14:textId="77777777" w:rsidR="00433510" w:rsidRP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The number of women consuming iron folic acid tablets for 100 days increased in West Bengal, Andaman and Nicobar Islands, Goa, Gujarat, Himachal Pradesh and Tripura and the UTs. Ladakh registered a decline in the category, followed by Jammu Kashmir and Karnataka. West Bengal showed the most significant increase whereas Lakshadweep and Jammu and Kashmir results were negligible.</w:t>
      </w:r>
    </w:p>
    <w:p w14:paraId="4AA3E4D3" w14:textId="77777777" w:rsidR="00433510" w:rsidRPr="00433510" w:rsidRDefault="00433510" w:rsidP="00433510">
      <w:pPr>
        <w:rPr>
          <w:rFonts w:ascii="Times New Roman" w:hAnsi="Times New Roman" w:cs="Times New Roman"/>
          <w:sz w:val="32"/>
          <w:szCs w:val="32"/>
        </w:rPr>
      </w:pPr>
    </w:p>
    <w:p w14:paraId="0C8E514A" w14:textId="77777777" w:rsidR="00433510" w:rsidRPr="00C516F1" w:rsidRDefault="00433510" w:rsidP="00C516F1">
      <w:pPr>
        <w:pStyle w:val="ListParagraph"/>
        <w:numPr>
          <w:ilvl w:val="0"/>
          <w:numId w:val="4"/>
        </w:numPr>
        <w:rPr>
          <w:rFonts w:ascii="Times New Roman" w:hAnsi="Times New Roman" w:cs="Times New Roman"/>
          <w:sz w:val="32"/>
          <w:szCs w:val="32"/>
        </w:rPr>
      </w:pPr>
      <w:r w:rsidRPr="00C516F1">
        <w:rPr>
          <w:rFonts w:ascii="Times New Roman" w:hAnsi="Times New Roman" w:cs="Times New Roman"/>
          <w:sz w:val="32"/>
          <w:szCs w:val="32"/>
        </w:rPr>
        <w:t xml:space="preserve">Northeastern states held their position (below average) in providing the first trimester care for mothers. </w:t>
      </w:r>
      <w:proofErr w:type="spellStart"/>
      <w:r w:rsidRPr="00C516F1">
        <w:rPr>
          <w:rFonts w:ascii="Times New Roman" w:hAnsi="Times New Roman" w:cs="Times New Roman"/>
          <w:sz w:val="32"/>
          <w:szCs w:val="32"/>
        </w:rPr>
        <w:t>Maipur’s</w:t>
      </w:r>
      <w:proofErr w:type="spellEnd"/>
      <w:r w:rsidRPr="00C516F1">
        <w:rPr>
          <w:rFonts w:ascii="Times New Roman" w:hAnsi="Times New Roman" w:cs="Times New Roman"/>
          <w:sz w:val="32"/>
          <w:szCs w:val="32"/>
        </w:rPr>
        <w:t xml:space="preserve"> delivery system improved; Nagaland was positioned at the bottom.</w:t>
      </w:r>
    </w:p>
    <w:p w14:paraId="4AD1472B" w14:textId="77777777" w:rsidR="00433510" w:rsidRPr="00433510" w:rsidRDefault="00433510" w:rsidP="00433510">
      <w:pPr>
        <w:rPr>
          <w:rFonts w:ascii="Times New Roman" w:hAnsi="Times New Roman" w:cs="Times New Roman"/>
          <w:sz w:val="32"/>
          <w:szCs w:val="32"/>
        </w:rPr>
      </w:pPr>
    </w:p>
    <w:p w14:paraId="59A41ACE" w14:textId="77777777" w:rsidR="00433510" w:rsidRPr="00C516F1" w:rsidRDefault="00433510" w:rsidP="00C516F1">
      <w:pPr>
        <w:pStyle w:val="ListParagraph"/>
        <w:numPr>
          <w:ilvl w:val="0"/>
          <w:numId w:val="4"/>
        </w:numPr>
        <w:rPr>
          <w:rFonts w:ascii="Times New Roman" w:hAnsi="Times New Roman" w:cs="Times New Roman"/>
          <w:sz w:val="32"/>
          <w:szCs w:val="32"/>
        </w:rPr>
      </w:pPr>
      <w:r w:rsidRPr="00C516F1">
        <w:rPr>
          <w:rFonts w:ascii="Times New Roman" w:hAnsi="Times New Roman" w:cs="Times New Roman"/>
          <w:sz w:val="32"/>
          <w:szCs w:val="32"/>
        </w:rPr>
        <w:t xml:space="preserve">Goa was the only state that performed well in the area; Ladakh topped the charts among the UTs. Bihar and Nagaland showed an increase in pregnant women visiting ANC </w:t>
      </w:r>
      <w:proofErr w:type="spellStart"/>
      <w:r w:rsidRPr="00C516F1">
        <w:rPr>
          <w:rFonts w:ascii="Times New Roman" w:hAnsi="Times New Roman" w:cs="Times New Roman"/>
          <w:sz w:val="32"/>
          <w:szCs w:val="32"/>
        </w:rPr>
        <w:t>centers</w:t>
      </w:r>
      <w:proofErr w:type="spellEnd"/>
      <w:r w:rsidRPr="00C516F1">
        <w:rPr>
          <w:rFonts w:ascii="Times New Roman" w:hAnsi="Times New Roman" w:cs="Times New Roman"/>
          <w:sz w:val="32"/>
          <w:szCs w:val="32"/>
        </w:rPr>
        <w:t>.</w:t>
      </w:r>
    </w:p>
    <w:p w14:paraId="07A5370B" w14:textId="77777777" w:rsidR="00433510" w:rsidRPr="00433510" w:rsidRDefault="00433510" w:rsidP="00433510">
      <w:pPr>
        <w:rPr>
          <w:rFonts w:ascii="Times New Roman" w:hAnsi="Times New Roman" w:cs="Times New Roman"/>
          <w:sz w:val="32"/>
          <w:szCs w:val="32"/>
        </w:rPr>
      </w:pPr>
    </w:p>
    <w:p w14:paraId="683D4B2E" w14:textId="77777777" w:rsidR="00433510" w:rsidRPr="00C516F1" w:rsidRDefault="00433510" w:rsidP="00C516F1">
      <w:pPr>
        <w:pStyle w:val="ListParagraph"/>
        <w:numPr>
          <w:ilvl w:val="0"/>
          <w:numId w:val="4"/>
        </w:numPr>
        <w:rPr>
          <w:rFonts w:ascii="Times New Roman" w:hAnsi="Times New Roman" w:cs="Times New Roman"/>
          <w:sz w:val="32"/>
          <w:szCs w:val="32"/>
        </w:rPr>
      </w:pPr>
      <w:r w:rsidRPr="00C516F1">
        <w:rPr>
          <w:rFonts w:ascii="Times New Roman" w:hAnsi="Times New Roman" w:cs="Times New Roman"/>
          <w:sz w:val="32"/>
          <w:szCs w:val="32"/>
        </w:rPr>
        <w:t xml:space="preserve">Most states and UTs showed improvement in </w:t>
      </w:r>
      <w:proofErr w:type="gramStart"/>
      <w:r w:rsidRPr="00C516F1">
        <w:rPr>
          <w:rFonts w:ascii="Times New Roman" w:hAnsi="Times New Roman" w:cs="Times New Roman"/>
          <w:sz w:val="32"/>
          <w:szCs w:val="32"/>
        </w:rPr>
        <w:t>the  administration</w:t>
      </w:r>
      <w:proofErr w:type="gramEnd"/>
      <w:r w:rsidRPr="00C516F1">
        <w:rPr>
          <w:rFonts w:ascii="Times New Roman" w:hAnsi="Times New Roman" w:cs="Times New Roman"/>
          <w:sz w:val="32"/>
          <w:szCs w:val="32"/>
        </w:rPr>
        <w:t xml:space="preserve"> of tetanus toxin injection; it was 80 per cent in Mizoram to 95.2 per cent in Kerala. Vaccination against tetanus toxic performed a </w:t>
      </w:r>
      <w:proofErr w:type="spellStart"/>
      <w:r w:rsidRPr="00C516F1">
        <w:rPr>
          <w:rFonts w:ascii="Times New Roman" w:hAnsi="Times New Roman" w:cs="Times New Roman"/>
          <w:sz w:val="32"/>
          <w:szCs w:val="32"/>
        </w:rPr>
        <w:t>hetrogenous</w:t>
      </w:r>
      <w:proofErr w:type="spellEnd"/>
      <w:r w:rsidRPr="00C516F1">
        <w:rPr>
          <w:rFonts w:ascii="Times New Roman" w:hAnsi="Times New Roman" w:cs="Times New Roman"/>
          <w:sz w:val="32"/>
          <w:szCs w:val="32"/>
        </w:rPr>
        <w:t xml:space="preserve"> trend across the country irrespective of geographical pattern.</w:t>
      </w:r>
    </w:p>
    <w:p w14:paraId="127A07AB" w14:textId="77777777" w:rsidR="00433510" w:rsidRPr="00433510" w:rsidRDefault="00433510" w:rsidP="00433510">
      <w:pPr>
        <w:rPr>
          <w:rFonts w:ascii="Times New Roman" w:hAnsi="Times New Roman" w:cs="Times New Roman"/>
          <w:sz w:val="32"/>
          <w:szCs w:val="32"/>
        </w:rPr>
      </w:pPr>
    </w:p>
    <w:p w14:paraId="6E84EA6F" w14:textId="77777777" w:rsidR="00433510" w:rsidRPr="00C516F1" w:rsidRDefault="00433510" w:rsidP="00C516F1">
      <w:pPr>
        <w:pStyle w:val="ListParagraph"/>
        <w:numPr>
          <w:ilvl w:val="0"/>
          <w:numId w:val="4"/>
        </w:numPr>
        <w:rPr>
          <w:rFonts w:ascii="Times New Roman" w:hAnsi="Times New Roman" w:cs="Times New Roman"/>
          <w:sz w:val="32"/>
          <w:szCs w:val="32"/>
        </w:rPr>
      </w:pPr>
      <w:r w:rsidRPr="00C516F1">
        <w:rPr>
          <w:rFonts w:ascii="Times New Roman" w:hAnsi="Times New Roman" w:cs="Times New Roman"/>
          <w:sz w:val="32"/>
          <w:szCs w:val="32"/>
        </w:rPr>
        <w:t xml:space="preserve">At least 12 out of 22 states and UTs surveyed held more than 90 per cent coverage </w:t>
      </w:r>
      <w:proofErr w:type="spellStart"/>
      <w:r w:rsidRPr="00C516F1">
        <w:rPr>
          <w:rFonts w:ascii="Times New Roman" w:hAnsi="Times New Roman" w:cs="Times New Roman"/>
          <w:sz w:val="32"/>
          <w:szCs w:val="32"/>
        </w:rPr>
        <w:t>wheras</w:t>
      </w:r>
      <w:proofErr w:type="spellEnd"/>
      <w:r w:rsidRPr="00C516F1">
        <w:rPr>
          <w:rFonts w:ascii="Times New Roman" w:hAnsi="Times New Roman" w:cs="Times New Roman"/>
          <w:sz w:val="32"/>
          <w:szCs w:val="32"/>
        </w:rPr>
        <w:t xml:space="preserve"> the least performing state, Mizoram, had 80 per cent in coverage.</w:t>
      </w:r>
    </w:p>
    <w:p w14:paraId="7C2290D1" w14:textId="77777777" w:rsidR="00433510" w:rsidRPr="00433510" w:rsidRDefault="00433510" w:rsidP="00433510">
      <w:pPr>
        <w:rPr>
          <w:rFonts w:ascii="Times New Roman" w:hAnsi="Times New Roman" w:cs="Times New Roman"/>
          <w:sz w:val="32"/>
          <w:szCs w:val="32"/>
        </w:rPr>
      </w:pPr>
    </w:p>
    <w:p w14:paraId="551AA2BA" w14:textId="77777777" w:rsidR="00433510" w:rsidRPr="00C516F1" w:rsidRDefault="00433510" w:rsidP="00433510">
      <w:pPr>
        <w:rPr>
          <w:rFonts w:ascii="Times New Roman" w:hAnsi="Times New Roman" w:cs="Times New Roman"/>
          <w:b/>
          <w:bCs/>
          <w:i/>
          <w:iCs/>
          <w:sz w:val="32"/>
          <w:szCs w:val="32"/>
        </w:rPr>
      </w:pPr>
      <w:r w:rsidRPr="00C516F1">
        <w:rPr>
          <w:rFonts w:ascii="Times New Roman" w:hAnsi="Times New Roman" w:cs="Times New Roman"/>
          <w:b/>
          <w:bCs/>
          <w:i/>
          <w:iCs/>
          <w:sz w:val="32"/>
          <w:szCs w:val="32"/>
        </w:rPr>
        <w:t>Mothers consuming iron folic acid tablets for 100 days or more during their pregnancy period showed a heterogenous trend: It was 10 per cent in Nagaland and 87.2 per cent in Goa. The pattern of the indicator varied within the north-eastern states where Mizoram accounted for 61 percent mothers following the practice.</w:t>
      </w:r>
    </w:p>
    <w:p w14:paraId="79E19CB2" w14:textId="77777777" w:rsidR="00433510" w:rsidRPr="00433510" w:rsidRDefault="00433510" w:rsidP="00433510">
      <w:pPr>
        <w:rPr>
          <w:rFonts w:ascii="Times New Roman" w:hAnsi="Times New Roman" w:cs="Times New Roman"/>
          <w:sz w:val="32"/>
          <w:szCs w:val="32"/>
        </w:rPr>
      </w:pPr>
    </w:p>
    <w:p w14:paraId="7746BD88" w14:textId="561C3E0F" w:rsidR="00433510" w:rsidRPr="00433510" w:rsidRDefault="00433510" w:rsidP="00433510">
      <w:pPr>
        <w:pStyle w:val="ListParagraph"/>
        <w:numPr>
          <w:ilvl w:val="0"/>
          <w:numId w:val="2"/>
        </w:numPr>
        <w:rPr>
          <w:rFonts w:ascii="Times New Roman" w:hAnsi="Times New Roman" w:cs="Times New Roman"/>
          <w:sz w:val="32"/>
          <w:szCs w:val="32"/>
        </w:rPr>
      </w:pPr>
      <w:r w:rsidRPr="00433510">
        <w:rPr>
          <w:rFonts w:ascii="Times New Roman" w:hAnsi="Times New Roman" w:cs="Times New Roman"/>
          <w:sz w:val="32"/>
          <w:szCs w:val="32"/>
        </w:rPr>
        <w:t>Antenatal care turns down the adverse health effect for both newborns and mothers during and after pregnancy. It is considered as the key element in healthcare delivery system. ANC prepares the mother for complications and alerts during childbirth and pregnancy. Pregnant women can access micronutrients, treatment for hypertension and gestational diabetes, immunisation against tetanus, prevention of transferring human immunodeficiency virus and acquired immunodeficiency syndrome (HIV / AIDS) from the mother to child and counselling.</w:t>
      </w:r>
    </w:p>
    <w:p w14:paraId="6FE20BF4" w14:textId="77777777" w:rsidR="00433510" w:rsidRPr="00433510" w:rsidRDefault="00433510" w:rsidP="00433510">
      <w:pPr>
        <w:rPr>
          <w:rFonts w:ascii="Times New Roman" w:hAnsi="Times New Roman" w:cs="Times New Roman"/>
          <w:sz w:val="32"/>
          <w:szCs w:val="32"/>
        </w:rPr>
      </w:pPr>
    </w:p>
    <w:p w14:paraId="39C7DA26" w14:textId="425F27A8" w:rsidR="00433510" w:rsidRDefault="00433510" w:rsidP="00433510">
      <w:pPr>
        <w:rPr>
          <w:rFonts w:ascii="Times New Roman" w:hAnsi="Times New Roman" w:cs="Times New Roman"/>
          <w:sz w:val="32"/>
          <w:szCs w:val="32"/>
        </w:rPr>
      </w:pPr>
      <w:r w:rsidRPr="00433510">
        <w:rPr>
          <w:rFonts w:ascii="Times New Roman" w:hAnsi="Times New Roman" w:cs="Times New Roman"/>
          <w:sz w:val="32"/>
          <w:szCs w:val="32"/>
        </w:rPr>
        <w:t>The World Health Organization recommends at least four antenatal care visits on the basis of effectiveness of the healthcare system.  It promotes institutional deliveries, less maternal mortality and incline of child survival. In India, the proportion of women receiving at least four antenatal care visits increased from 43.9 per cent in NFHS-3 (2005-06) to 58.6 in NFHS-4 (2015-16).</w:t>
      </w:r>
    </w:p>
    <w:p w14:paraId="57812881" w14:textId="10FBB9DA" w:rsidR="004802F0" w:rsidRDefault="004802F0" w:rsidP="00433510">
      <w:pPr>
        <w:rPr>
          <w:rFonts w:ascii="Times New Roman" w:hAnsi="Times New Roman" w:cs="Times New Roman"/>
          <w:sz w:val="32"/>
          <w:szCs w:val="32"/>
        </w:rPr>
      </w:pPr>
    </w:p>
    <w:p w14:paraId="2415A3A2" w14:textId="14A2F497" w:rsidR="004802F0" w:rsidRDefault="004802F0" w:rsidP="004802F0">
      <w:pPr>
        <w:pStyle w:val="Heading1"/>
        <w:rPr>
          <w:rFonts w:ascii="Times New Roman" w:hAnsi="Times New Roman" w:cs="Times New Roman"/>
          <w:sz w:val="36"/>
          <w:szCs w:val="36"/>
          <w:u w:val="single"/>
        </w:rPr>
      </w:pPr>
      <w:r w:rsidRPr="00255254">
        <w:rPr>
          <w:rFonts w:ascii="Times New Roman" w:hAnsi="Times New Roman" w:cs="Times New Roman"/>
          <w:sz w:val="36"/>
          <w:szCs w:val="36"/>
          <w:u w:val="single"/>
        </w:rPr>
        <w:t>Main objective</w:t>
      </w:r>
    </w:p>
    <w:p w14:paraId="4A8E0080" w14:textId="4A539679" w:rsidR="00255254" w:rsidRDefault="00255254" w:rsidP="00255254">
      <w:pPr>
        <w:rPr>
          <w:rFonts w:eastAsia="Arial Unicode MS" w:cs="Calibri"/>
          <w:i/>
          <w:iCs/>
          <w:color w:val="548DD4"/>
          <w:sz w:val="28"/>
          <w:szCs w:val="28"/>
        </w:rPr>
      </w:pPr>
      <w:r w:rsidRPr="00255254">
        <w:rPr>
          <w:rFonts w:ascii="Times New Roman" w:eastAsia="Arial Unicode MS" w:hAnsi="Times New Roman" w:cs="Times New Roman"/>
          <w:color w:val="0D0D0D"/>
          <w:sz w:val="32"/>
          <w:szCs w:val="32"/>
        </w:rPr>
        <w:t xml:space="preserve">The main objective of each successive round of the NFHS has been to provide high-quality data on </w:t>
      </w:r>
      <w:proofErr w:type="spellStart"/>
      <w:r w:rsidR="00022E36">
        <w:rPr>
          <w:rFonts w:ascii="Times New Roman" w:eastAsia="Arial Unicode MS" w:hAnsi="Times New Roman" w:cs="Times New Roman"/>
          <w:color w:val="0D0D0D"/>
          <w:sz w:val="32"/>
          <w:szCs w:val="32"/>
        </w:rPr>
        <w:t>martenity</w:t>
      </w:r>
      <w:proofErr w:type="spellEnd"/>
      <w:r w:rsidR="00022E36">
        <w:rPr>
          <w:rFonts w:ascii="Times New Roman" w:eastAsia="Arial Unicode MS" w:hAnsi="Times New Roman" w:cs="Times New Roman"/>
          <w:color w:val="0D0D0D"/>
          <w:sz w:val="32"/>
          <w:szCs w:val="32"/>
        </w:rPr>
        <w:t xml:space="preserve"> care and </w:t>
      </w:r>
      <w:r w:rsidRPr="00255254">
        <w:rPr>
          <w:rFonts w:ascii="Times New Roman" w:eastAsia="Arial Unicode MS" w:hAnsi="Times New Roman" w:cs="Times New Roman"/>
          <w:color w:val="0D0D0D"/>
          <w:sz w:val="32"/>
          <w:szCs w:val="32"/>
        </w:rPr>
        <w:t xml:space="preserve">family welfare and emerging issues in this area. NFHS-5 data will be useful in setting benchmarks and examining the progress the health sector has made over time. Besides providing evidence for the effectiveness of ongoing programmes, the data from NFHS-5 help in identifying the </w:t>
      </w:r>
      <w:r w:rsidRPr="00255254">
        <w:rPr>
          <w:rFonts w:ascii="Times New Roman" w:eastAsia="Arial Unicode MS" w:hAnsi="Times New Roman" w:cs="Times New Roman"/>
          <w:color w:val="0D0D0D"/>
          <w:sz w:val="32"/>
          <w:szCs w:val="32"/>
        </w:rPr>
        <w:lastRenderedPageBreak/>
        <w:t>need for new programmes with an area specific focus and identifying groups that are most in need of essential services.</w:t>
      </w:r>
      <w:r w:rsidRPr="00255254">
        <w:rPr>
          <w:rFonts w:ascii="Times New Roman" w:eastAsia="Arial Unicode MS" w:hAnsi="Times New Roman" w:cs="Times New Roman"/>
          <w:color w:val="0D0D0D"/>
          <w:sz w:val="32"/>
          <w:szCs w:val="32"/>
        </w:rPr>
        <w:br/>
      </w:r>
      <w:r w:rsidRPr="00255254">
        <w:rPr>
          <w:rFonts w:ascii="Times New Roman" w:eastAsia="Arial Unicode MS" w:hAnsi="Times New Roman" w:cs="Times New Roman"/>
          <w:color w:val="0D0D0D"/>
          <w:sz w:val="32"/>
          <w:szCs w:val="32"/>
        </w:rPr>
        <w:br/>
        <w:t xml:space="preserve">Four Survey Schedules - Household, Woman’s, Man’s, and Biomarker - were canvassed in local languages using Computer Assisted Personal Interviewing (CAPI). </w:t>
      </w:r>
      <w:r w:rsidRPr="00255254">
        <w:rPr>
          <w:rFonts w:ascii="Times New Roman" w:eastAsia="Arial Unicode MS" w:hAnsi="Times New Roman" w:cs="Times New Roman"/>
          <w:i/>
          <w:iCs/>
          <w:color w:val="548DD4"/>
          <w:sz w:val="32"/>
          <w:szCs w:val="32"/>
        </w:rPr>
        <w:t>The Woman’s Schedule</w:t>
      </w:r>
      <w:r w:rsidRPr="00255254">
        <w:rPr>
          <w:rFonts w:ascii="Times New Roman" w:eastAsia="Arial Unicode MS" w:hAnsi="Times New Roman" w:cs="Times New Roman"/>
          <w:color w:val="548DD4"/>
          <w:sz w:val="32"/>
          <w:szCs w:val="32"/>
        </w:rPr>
        <w:t xml:space="preserve"> </w:t>
      </w:r>
      <w:r w:rsidRPr="00255254">
        <w:rPr>
          <w:rFonts w:ascii="Times New Roman" w:eastAsia="Arial Unicode MS" w:hAnsi="Times New Roman" w:cs="Times New Roman"/>
          <w:color w:val="0D0D0D"/>
          <w:sz w:val="32"/>
          <w:szCs w:val="32"/>
        </w:rPr>
        <w:t>covered a wide variety of topics, including the woman’s characteristics, marriage, fertility, contraception, children’s immunizations and healthcare, nutrition, reproductive health, sexual behaviour, HIV/AIDS, women’s empowerment, and domestic violence</w:t>
      </w:r>
      <w:r>
        <w:rPr>
          <w:rFonts w:eastAsia="Arial Unicode MS" w:cs="Calibri"/>
          <w:i/>
          <w:iCs/>
          <w:color w:val="548DD4"/>
          <w:sz w:val="28"/>
          <w:szCs w:val="28"/>
        </w:rPr>
        <w:t>.</w:t>
      </w:r>
    </w:p>
    <w:p w14:paraId="6947E40B" w14:textId="77777777" w:rsidR="00022E36" w:rsidRPr="00022E36" w:rsidRDefault="00022E36" w:rsidP="00022E36">
      <w:pPr>
        <w:rPr>
          <w:rFonts w:ascii="Times New Roman" w:eastAsia="Arial Unicode MS" w:hAnsi="Times New Roman" w:cs="Times New Roman"/>
          <w:sz w:val="32"/>
          <w:szCs w:val="32"/>
        </w:rPr>
      </w:pPr>
      <w:r w:rsidRPr="00022E36">
        <w:rPr>
          <w:rFonts w:ascii="Times New Roman" w:eastAsia="Arial Unicode MS" w:hAnsi="Times New Roman" w:cs="Times New Roman"/>
          <w:sz w:val="32"/>
          <w:szCs w:val="32"/>
        </w:rPr>
        <w:t>Traditional prenatal care in high-income countries generally consists of:</w:t>
      </w:r>
    </w:p>
    <w:p w14:paraId="72050866" w14:textId="77777777" w:rsidR="00022E36" w:rsidRPr="00022E36" w:rsidRDefault="00022E36" w:rsidP="00022E36">
      <w:pPr>
        <w:pStyle w:val="ListParagraph"/>
        <w:numPr>
          <w:ilvl w:val="0"/>
          <w:numId w:val="5"/>
        </w:numPr>
        <w:rPr>
          <w:rFonts w:ascii="Times New Roman" w:eastAsia="Arial Unicode MS" w:hAnsi="Times New Roman" w:cs="Times New Roman"/>
          <w:sz w:val="32"/>
          <w:szCs w:val="32"/>
        </w:rPr>
      </w:pPr>
      <w:r w:rsidRPr="00022E36">
        <w:rPr>
          <w:rFonts w:ascii="Times New Roman" w:eastAsia="Arial Unicode MS" w:hAnsi="Times New Roman" w:cs="Times New Roman"/>
          <w:sz w:val="32"/>
          <w:szCs w:val="32"/>
        </w:rPr>
        <w:t>monthly visits during the first two trimesters (from the 1st week to the 28th week)</w:t>
      </w:r>
    </w:p>
    <w:p w14:paraId="46202724" w14:textId="77777777" w:rsidR="00022E36" w:rsidRPr="00022E36" w:rsidRDefault="00022E36" w:rsidP="00022E36">
      <w:pPr>
        <w:pStyle w:val="ListParagraph"/>
        <w:numPr>
          <w:ilvl w:val="0"/>
          <w:numId w:val="5"/>
        </w:numPr>
        <w:rPr>
          <w:rFonts w:ascii="Times New Roman" w:eastAsia="Arial Unicode MS" w:hAnsi="Times New Roman" w:cs="Times New Roman"/>
          <w:sz w:val="32"/>
          <w:szCs w:val="32"/>
        </w:rPr>
      </w:pPr>
      <w:r w:rsidRPr="00022E36">
        <w:rPr>
          <w:rFonts w:ascii="Times New Roman" w:eastAsia="Arial Unicode MS" w:hAnsi="Times New Roman" w:cs="Times New Roman"/>
          <w:sz w:val="32"/>
          <w:szCs w:val="32"/>
        </w:rPr>
        <w:t>fortnightly visits from the 28th week to the 36th week of pregnancy</w:t>
      </w:r>
    </w:p>
    <w:p w14:paraId="5A8A741B" w14:textId="77777777" w:rsidR="00022E36" w:rsidRPr="00022E36" w:rsidRDefault="00022E36" w:rsidP="00022E36">
      <w:pPr>
        <w:pStyle w:val="ListParagraph"/>
        <w:numPr>
          <w:ilvl w:val="0"/>
          <w:numId w:val="5"/>
        </w:numPr>
        <w:rPr>
          <w:rFonts w:ascii="Times New Roman" w:eastAsia="Arial Unicode MS" w:hAnsi="Times New Roman" w:cs="Times New Roman"/>
          <w:sz w:val="32"/>
          <w:szCs w:val="32"/>
        </w:rPr>
      </w:pPr>
      <w:r w:rsidRPr="00022E36">
        <w:rPr>
          <w:rFonts w:ascii="Times New Roman" w:eastAsia="Arial Unicode MS" w:hAnsi="Times New Roman" w:cs="Times New Roman"/>
          <w:sz w:val="32"/>
          <w:szCs w:val="32"/>
        </w:rPr>
        <w:t>weekly visits after 36th week to the delivery, from the 38th week to the 42nd week</w:t>
      </w:r>
    </w:p>
    <w:p w14:paraId="03C07CCC" w14:textId="4D0F6299" w:rsidR="00022E36" w:rsidRDefault="00022E36" w:rsidP="00022E36">
      <w:pPr>
        <w:rPr>
          <w:rFonts w:ascii="Times New Roman" w:eastAsia="Arial Unicode MS" w:hAnsi="Times New Roman" w:cs="Times New Roman"/>
          <w:sz w:val="32"/>
          <w:szCs w:val="32"/>
        </w:rPr>
      </w:pPr>
      <w:r w:rsidRPr="00022E36">
        <w:rPr>
          <w:rFonts w:ascii="Times New Roman" w:eastAsia="Arial Unicode MS" w:hAnsi="Times New Roman" w:cs="Times New Roman"/>
          <w:sz w:val="32"/>
          <w:szCs w:val="32"/>
        </w:rPr>
        <w:t>Assessment of parental needs and family dynamics</w:t>
      </w:r>
      <w:r>
        <w:rPr>
          <w:rFonts w:ascii="Times New Roman" w:eastAsia="Arial Unicode MS" w:hAnsi="Times New Roman" w:cs="Times New Roman"/>
          <w:sz w:val="32"/>
          <w:szCs w:val="32"/>
        </w:rPr>
        <w:t xml:space="preserve">. </w:t>
      </w:r>
      <w:r w:rsidRPr="00022E36">
        <w:rPr>
          <w:rFonts w:ascii="Times New Roman" w:eastAsia="Arial Unicode MS" w:hAnsi="Times New Roman" w:cs="Times New Roman"/>
          <w:sz w:val="32"/>
          <w:szCs w:val="32"/>
        </w:rPr>
        <w:t>The traditional form of antenatal care has developed from the early 1900s and there is very little research to suggest that it is the best way of giving antenatal care.</w:t>
      </w:r>
      <w:r>
        <w:rPr>
          <w:rFonts w:ascii="Times New Roman" w:eastAsia="Arial Unicode MS" w:hAnsi="Times New Roman" w:cs="Times New Roman"/>
          <w:sz w:val="32"/>
          <w:szCs w:val="32"/>
        </w:rPr>
        <w:t xml:space="preserve"> </w:t>
      </w:r>
      <w:r w:rsidRPr="00022E36">
        <w:rPr>
          <w:rFonts w:ascii="Times New Roman" w:eastAsia="Arial Unicode MS" w:hAnsi="Times New Roman" w:cs="Times New Roman"/>
          <w:sz w:val="32"/>
          <w:szCs w:val="32"/>
        </w:rPr>
        <w:t>Antenatal care can be costly and uses many staff. The following paragraphs describe research on other forms of antenatal care, which may reduce the burden on maternity services in all countries.</w:t>
      </w:r>
    </w:p>
    <w:p w14:paraId="220438A7" w14:textId="77777777" w:rsidR="003D425E" w:rsidRPr="003D425E" w:rsidRDefault="003D425E" w:rsidP="003D425E">
      <w:pPr>
        <w:pStyle w:val="Heading1"/>
        <w:jc w:val="center"/>
        <w:rPr>
          <w:rFonts w:ascii="Times New Roman" w:hAnsi="Times New Roman" w:cs="Times New Roman"/>
          <w:u w:val="single"/>
        </w:rPr>
      </w:pPr>
      <w:r w:rsidRPr="003D425E">
        <w:rPr>
          <w:rFonts w:ascii="Times New Roman" w:hAnsi="Times New Roman" w:cs="Times New Roman"/>
          <w:u w:val="single"/>
        </w:rPr>
        <w:t>Data source and study population</w:t>
      </w:r>
    </w:p>
    <w:p w14:paraId="16FE2780" w14:textId="209CA3D9" w:rsidR="003D425E" w:rsidRPr="003D425E" w:rsidRDefault="003D425E" w:rsidP="003D425E">
      <w:pPr>
        <w:pStyle w:val="NormalWeb"/>
        <w:shd w:val="clear" w:color="auto" w:fill="FFFFFF"/>
        <w:spacing w:line="270" w:lineRule="atLeast"/>
        <w:rPr>
          <w:sz w:val="32"/>
          <w:szCs w:val="32"/>
        </w:rPr>
      </w:pPr>
      <w:bookmarkStart w:id="0" w:name="article1.body1.sec2.sec1.p1"/>
      <w:bookmarkEnd w:id="0"/>
      <w:r w:rsidRPr="003D425E">
        <w:rPr>
          <w:color w:val="202020"/>
          <w:sz w:val="32"/>
          <w:szCs w:val="32"/>
        </w:rPr>
        <w:t xml:space="preserve">Data from four nationally representative surveys designed to collect data on </w:t>
      </w:r>
      <w:proofErr w:type="spellStart"/>
      <w:r w:rsidR="008C0329" w:rsidRPr="008C0329">
        <w:rPr>
          <w:b/>
          <w:bCs/>
          <w:color w:val="202020"/>
          <w:sz w:val="32"/>
          <w:szCs w:val="32"/>
        </w:rPr>
        <w:t>Martenity</w:t>
      </w:r>
      <w:proofErr w:type="spellEnd"/>
      <w:r w:rsidR="008C0329" w:rsidRPr="008C0329">
        <w:rPr>
          <w:b/>
          <w:bCs/>
          <w:color w:val="202020"/>
          <w:sz w:val="32"/>
          <w:szCs w:val="32"/>
        </w:rPr>
        <w:t xml:space="preserve"> care who had antenatal check up in the first trimester and who had </w:t>
      </w:r>
      <w:proofErr w:type="spellStart"/>
      <w:r w:rsidR="008C0329" w:rsidRPr="008C0329">
        <w:rPr>
          <w:b/>
          <w:bCs/>
          <w:color w:val="202020"/>
          <w:sz w:val="32"/>
          <w:szCs w:val="32"/>
        </w:rPr>
        <w:t>atleast</w:t>
      </w:r>
      <w:proofErr w:type="spellEnd"/>
      <w:r w:rsidR="008C0329" w:rsidRPr="008C0329">
        <w:rPr>
          <w:b/>
          <w:bCs/>
          <w:color w:val="202020"/>
          <w:sz w:val="32"/>
          <w:szCs w:val="32"/>
        </w:rPr>
        <w:t xml:space="preserve"> 4 antenatal care visits</w:t>
      </w:r>
      <w:r w:rsidR="008C0329">
        <w:rPr>
          <w:color w:val="202020"/>
          <w:sz w:val="32"/>
          <w:szCs w:val="32"/>
        </w:rPr>
        <w:t xml:space="preserve"> </w:t>
      </w:r>
      <w:r w:rsidRPr="003D425E">
        <w:rPr>
          <w:color w:val="202020"/>
          <w:sz w:val="32"/>
          <w:szCs w:val="32"/>
        </w:rPr>
        <w:t>were used in these analyses. The NFHS-3 (2005–06) collected anthropometry from 46,655 children under five. The RSOC (2013–14) collected anthropometry from 90,908 children under five. The NFHS-4 (2015–</w:t>
      </w:r>
      <w:r w:rsidRPr="003D425E">
        <w:rPr>
          <w:color w:val="202020"/>
          <w:sz w:val="32"/>
          <w:szCs w:val="32"/>
        </w:rPr>
        <w:lastRenderedPageBreak/>
        <w:t xml:space="preserve">16) collected anthropometric measures from 259,627 children under five. The CNNS (2016–18) collected data from 38,060 children under five. The NFHS-4 was designed to provide district-level estimates, while NFHS-3, RSOC and CNNS were designed to provide state-level estimates. The detailed methodology for the NFHS, RSOC and CNNS surveys has been published </w:t>
      </w:r>
      <w:proofErr w:type="gramStart"/>
      <w:r w:rsidRPr="003D425E">
        <w:rPr>
          <w:color w:val="202020"/>
          <w:sz w:val="32"/>
          <w:szCs w:val="32"/>
        </w:rPr>
        <w:t>elsewhere .</w:t>
      </w:r>
      <w:proofErr w:type="gramEnd"/>
      <w:r w:rsidRPr="003D425E">
        <w:rPr>
          <w:color w:val="202020"/>
          <w:sz w:val="32"/>
          <w:szCs w:val="32"/>
        </w:rPr>
        <w:t xml:space="preserve"> After excluding the flagged or missing observations for weight-for-height z scores based on WHO 2006 growth standards (WHZ; &lt;-5 or &gt;5) and for missing data on month of interview, our initial sample contains information on 384,130 children under five years made up of 41,306, 82,544, 225,002 and 35,278 children from the NFHS-3, RSOC, NFHS-4 and CNNS, respectively.</w:t>
      </w:r>
    </w:p>
    <w:p w14:paraId="2F3E2242" w14:textId="77777777" w:rsidR="003D425E" w:rsidRPr="008C0329" w:rsidRDefault="003D425E" w:rsidP="008C0329">
      <w:pPr>
        <w:pStyle w:val="Heading3"/>
        <w:shd w:val="clear" w:color="auto" w:fill="FFFFFF"/>
        <w:spacing w:line="270" w:lineRule="atLeast"/>
        <w:rPr>
          <w:rFonts w:ascii="Times New Roman" w:hAnsi="Times New Roman" w:cs="Times New Roman"/>
          <w:color w:val="4472C4" w:themeColor="accent1"/>
          <w:sz w:val="36"/>
          <w:szCs w:val="36"/>
        </w:rPr>
      </w:pPr>
      <w:bookmarkStart w:id="1" w:name="sec004"/>
      <w:bookmarkEnd w:id="1"/>
      <w:r w:rsidRPr="008C0329">
        <w:rPr>
          <w:rFonts w:ascii="Times New Roman" w:hAnsi="Times New Roman" w:cs="Times New Roman"/>
          <w:color w:val="4472C4" w:themeColor="accent1"/>
          <w:sz w:val="36"/>
          <w:szCs w:val="36"/>
        </w:rPr>
        <w:t>Variables</w:t>
      </w:r>
    </w:p>
    <w:p w14:paraId="7DB4FFC3" w14:textId="4737D862" w:rsidR="003D425E" w:rsidRPr="003D425E" w:rsidRDefault="003D425E" w:rsidP="003D425E">
      <w:pPr>
        <w:pStyle w:val="NormalWeb"/>
        <w:shd w:val="clear" w:color="auto" w:fill="FFFFFF"/>
        <w:spacing w:line="270" w:lineRule="atLeast"/>
        <w:rPr>
          <w:sz w:val="32"/>
          <w:szCs w:val="32"/>
        </w:rPr>
      </w:pPr>
      <w:bookmarkStart w:id="2" w:name="article1.body1.sec2.sec2.p1"/>
      <w:bookmarkEnd w:id="2"/>
      <w:r w:rsidRPr="003D425E">
        <w:rPr>
          <w:color w:val="202020"/>
          <w:sz w:val="32"/>
          <w:szCs w:val="32"/>
        </w:rPr>
        <w:t>Our primary outcomes were mean WHZ scores in children &lt;5 years, which indicates a child’s growth in reference to a well-nourished child population</w:t>
      </w:r>
      <w:r w:rsidR="00B126E7">
        <w:rPr>
          <w:color w:val="202020"/>
          <w:sz w:val="32"/>
          <w:szCs w:val="32"/>
        </w:rPr>
        <w:t xml:space="preserve"> </w:t>
      </w:r>
      <w:r w:rsidRPr="003D425E">
        <w:rPr>
          <w:color w:val="202020"/>
          <w:sz w:val="32"/>
          <w:szCs w:val="32"/>
        </w:rPr>
        <w:t>and wasting defined as WHZ &lt; -2 SD. Across all the surveys, WHO 2006 growth standards were used to calculate the WHZ scores.</w:t>
      </w:r>
    </w:p>
    <w:p w14:paraId="62467713" w14:textId="4C504E5C" w:rsidR="003D425E" w:rsidRDefault="008C0329" w:rsidP="00022E36">
      <w:pPr>
        <w:rPr>
          <w:rFonts w:ascii="Times New Roman" w:eastAsia="Arial Unicode MS" w:hAnsi="Times New Roman" w:cs="Times New Roman"/>
          <w:sz w:val="32"/>
          <w:szCs w:val="32"/>
        </w:rPr>
      </w:pPr>
      <w:bookmarkStart w:id="3" w:name="article1.body1.sec2.sec2.p2"/>
      <w:bookmarkEnd w:id="3"/>
      <w:r w:rsidRPr="008C0329">
        <w:rPr>
          <w:rFonts w:ascii="Times New Roman" w:eastAsia="Arial Unicode MS" w:hAnsi="Times New Roman" w:cs="Times New Roman"/>
          <w:sz w:val="32"/>
          <w:szCs w:val="32"/>
        </w:rPr>
        <w:t>The response rate for the national sample was 56.6 % (N = 4904), and retest data were provided by 123 women. Statistics and theoretical considerations were used to construct 16 scales, covering the following 4 phases of the care: pregnancy control (4 scales), the delivery (3 scales), the postnatal hospital stay (5 scales) and the services in the public health clinic (4 scales). All scales had a Cronbach’s α of &gt;0.7, and all but three scales had an intraclass correlation coefficient for test-retest stability of &gt;0.700. CFA revealed a satisfactory fit between the questionnaire data and the model, with a four-factor solution of the care experiences with pregnancy, birth and postnatal care. CFA provided support for the suggested structures, and demonstrated that the first-order factors are indicators of a second-order factor.</w:t>
      </w:r>
    </w:p>
    <w:p w14:paraId="3FDAF225" w14:textId="0DF2B010" w:rsidR="00B126E7" w:rsidRPr="00C42B66" w:rsidRDefault="00B126E7" w:rsidP="00B126E7">
      <w:pPr>
        <w:jc w:val="center"/>
        <w:rPr>
          <w:rFonts w:ascii="Times New Roman" w:eastAsia="Arial Unicode MS" w:hAnsi="Times New Roman" w:cs="Times New Roman"/>
          <w:b/>
          <w:bCs/>
          <w:sz w:val="40"/>
          <w:szCs w:val="40"/>
        </w:rPr>
      </w:pPr>
      <w:r w:rsidRPr="00C42B66">
        <w:rPr>
          <w:rFonts w:ascii="Times New Roman" w:eastAsia="Arial Unicode MS" w:hAnsi="Times New Roman" w:cs="Times New Roman"/>
          <w:b/>
          <w:bCs/>
          <w:sz w:val="40"/>
          <w:szCs w:val="40"/>
        </w:rPr>
        <w:t>MATERIAL AND METHODS</w:t>
      </w:r>
    </w:p>
    <w:p w14:paraId="150A81F1"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sz w:val="32"/>
          <w:szCs w:val="32"/>
        </w:rPr>
        <w:lastRenderedPageBreak/>
        <w:t>1.</w:t>
      </w:r>
      <w:r w:rsidRPr="00C42B66">
        <w:rPr>
          <w:rFonts w:ascii="Times New Roman" w:hAnsi="Times New Roman" w:cs="Times New Roman"/>
          <w:color w:val="2F5496" w:themeColor="accent1" w:themeShade="BF"/>
          <w:sz w:val="32"/>
          <w:szCs w:val="32"/>
        </w:rPr>
        <w:t>Correlation Coefficient</w:t>
      </w:r>
      <w:r w:rsidRPr="00C42B66">
        <w:rPr>
          <w:rFonts w:ascii="Times New Roman" w:hAnsi="Times New Roman" w:cs="Times New Roman"/>
          <w:sz w:val="32"/>
          <w:szCs w:val="32"/>
        </w:rPr>
        <w:t xml:space="preserve">- It is a measure of linear correlation between two sets of data. It is the ratio between the covariance of two variables and the product of their standard deviations thus it is essentially a </w:t>
      </w:r>
      <w:proofErr w:type="gramStart"/>
      <w:r w:rsidRPr="00C42B66">
        <w:rPr>
          <w:rFonts w:ascii="Times New Roman" w:hAnsi="Times New Roman" w:cs="Times New Roman"/>
          <w:sz w:val="32"/>
          <w:szCs w:val="32"/>
        </w:rPr>
        <w:t>normalized measurements of the covariance</w:t>
      </w:r>
      <w:proofErr w:type="gramEnd"/>
      <w:r w:rsidRPr="00C42B66">
        <w:rPr>
          <w:rFonts w:ascii="Times New Roman" w:hAnsi="Times New Roman" w:cs="Times New Roman"/>
          <w:sz w:val="32"/>
          <w:szCs w:val="32"/>
        </w:rPr>
        <w:t>, such that the result always has a value between -1 and 1.</w:t>
      </w:r>
    </w:p>
    <w:p w14:paraId="4F27A436"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sz w:val="32"/>
          <w:szCs w:val="32"/>
        </w:rPr>
        <w:t>As with covariance itself, the measure can only reflect a linear correlation of variables, and ignores many other types of relationship or correlation.</w:t>
      </w:r>
    </w:p>
    <w:p w14:paraId="3ED38528" w14:textId="77777777" w:rsidR="00B126E7" w:rsidRPr="00C42B66" w:rsidRDefault="00B126E7" w:rsidP="00B126E7">
      <w:pPr>
        <w:rPr>
          <w:rFonts w:ascii="Times New Roman" w:hAnsi="Times New Roman" w:cs="Times New Roman"/>
          <w:sz w:val="32"/>
          <w:szCs w:val="32"/>
        </w:rPr>
      </w:pPr>
    </w:p>
    <w:p w14:paraId="53A82BB1"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sz w:val="32"/>
          <w:szCs w:val="32"/>
        </w:rPr>
        <w:t>Formula</w:t>
      </w:r>
    </w:p>
    <w:p w14:paraId="75A10F2C" w14:textId="4E5ED2D3"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noProof/>
          <w:sz w:val="32"/>
          <w:szCs w:val="32"/>
        </w:rPr>
        <mc:AlternateContent>
          <mc:Choice Requires="wps">
            <w:drawing>
              <wp:inline distT="0" distB="0" distL="0" distR="0" wp14:anchorId="0EE67D47" wp14:editId="65176A88">
                <wp:extent cx="304800" cy="304800"/>
                <wp:effectExtent l="0" t="0" r="0" b="0"/>
                <wp:docPr id="8" name="Rectangle 8" descr="Correlation Coefficient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6EB39" id="Rectangle 8" o:spid="_x0000_s1026" alt="Correlation Coefficient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42B66">
        <w:rPr>
          <w:rFonts w:ascii="Times New Roman" w:hAnsi="Times New Roman" w:cs="Times New Roman"/>
          <w:sz w:val="32"/>
          <w:szCs w:val="32"/>
        </w:rPr>
        <w:t xml:space="preserve"> </w:t>
      </w:r>
      <w:r w:rsidRPr="00C42B66">
        <w:rPr>
          <w:rFonts w:ascii="Times New Roman" w:hAnsi="Times New Roman" w:cs="Times New Roman"/>
          <w:noProof/>
          <w:sz w:val="32"/>
          <w:szCs w:val="32"/>
          <w:lang w:eastAsia="en-IN"/>
        </w:rPr>
        <w:drawing>
          <wp:inline distT="0" distB="0" distL="0" distR="0" wp14:anchorId="0D3DC064" wp14:editId="00D0DD83">
            <wp:extent cx="3368040" cy="632460"/>
            <wp:effectExtent l="0" t="0" r="3810" b="0"/>
            <wp:docPr id="7" name="Picture 7" descr="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lation Coefficient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632460"/>
                    </a:xfrm>
                    <a:prstGeom prst="rect">
                      <a:avLst/>
                    </a:prstGeom>
                    <a:noFill/>
                    <a:ln>
                      <a:noFill/>
                    </a:ln>
                  </pic:spPr>
                </pic:pic>
              </a:graphicData>
            </a:graphic>
          </wp:inline>
        </w:drawing>
      </w:r>
    </w:p>
    <w:p w14:paraId="3ECFFE13" w14:textId="77777777" w:rsidR="00B126E7" w:rsidRPr="00C42B66" w:rsidRDefault="00B126E7" w:rsidP="00B126E7">
      <w:pPr>
        <w:shd w:val="clear" w:color="auto" w:fill="FFFFFF"/>
        <w:spacing w:after="150" w:line="240" w:lineRule="auto"/>
        <w:rPr>
          <w:rFonts w:ascii="Times New Roman" w:eastAsia="Times New Roman" w:hAnsi="Times New Roman" w:cs="Times New Roman"/>
          <w:color w:val="333333"/>
          <w:sz w:val="32"/>
          <w:szCs w:val="32"/>
          <w:lang w:eastAsia="en-IN"/>
        </w:rPr>
      </w:pPr>
      <w:r w:rsidRPr="00C42B66">
        <w:rPr>
          <w:rFonts w:ascii="Times New Roman" w:eastAsia="Times New Roman" w:hAnsi="Times New Roman" w:cs="Times New Roman"/>
          <w:color w:val="333333"/>
          <w:sz w:val="32"/>
          <w:szCs w:val="32"/>
          <w:lang w:eastAsia="en-IN"/>
        </w:rPr>
        <w:t>n = Number of values or elements</w:t>
      </w:r>
    </w:p>
    <w:p w14:paraId="4C52F8BE" w14:textId="77777777" w:rsidR="00B126E7" w:rsidRPr="00C42B66" w:rsidRDefault="00B126E7" w:rsidP="00B126E7">
      <w:pPr>
        <w:spacing w:after="0" w:line="240" w:lineRule="auto"/>
        <w:rPr>
          <w:rFonts w:ascii="Times New Roman" w:eastAsia="Times New Roman" w:hAnsi="Times New Roman" w:cs="Times New Roman"/>
          <w:sz w:val="32"/>
          <w:szCs w:val="32"/>
          <w:lang w:eastAsia="en-IN"/>
        </w:rPr>
      </w:pPr>
      <w:r w:rsidRPr="00C42B66">
        <w:rPr>
          <w:rFonts w:ascii="Times New Roman" w:eastAsia="Times New Roman" w:hAnsi="Times New Roman" w:cs="Times New Roman"/>
          <w:color w:val="333333"/>
          <w:sz w:val="32"/>
          <w:szCs w:val="32"/>
          <w:shd w:val="clear" w:color="auto" w:fill="FFFFFF"/>
          <w:lang w:eastAsia="en-IN"/>
        </w:rPr>
        <w:t>x = Sum of 1st values list</w:t>
      </w:r>
    </w:p>
    <w:p w14:paraId="261D62B2" w14:textId="77777777" w:rsidR="00B126E7" w:rsidRPr="00C42B66" w:rsidRDefault="00B126E7" w:rsidP="00B126E7">
      <w:pPr>
        <w:spacing w:after="0" w:line="240" w:lineRule="auto"/>
        <w:rPr>
          <w:rFonts w:ascii="Times New Roman" w:eastAsia="Times New Roman" w:hAnsi="Times New Roman" w:cs="Times New Roman"/>
          <w:sz w:val="32"/>
          <w:szCs w:val="32"/>
          <w:lang w:eastAsia="en-IN"/>
        </w:rPr>
      </w:pPr>
      <w:r w:rsidRPr="00C42B66">
        <w:rPr>
          <w:rFonts w:ascii="Times New Roman" w:eastAsia="Times New Roman" w:hAnsi="Times New Roman" w:cs="Times New Roman"/>
          <w:color w:val="333333"/>
          <w:sz w:val="32"/>
          <w:szCs w:val="32"/>
          <w:shd w:val="clear" w:color="auto" w:fill="FFFFFF"/>
          <w:lang w:eastAsia="en-IN"/>
        </w:rPr>
        <w:t>y = Sum of 2nd values list</w:t>
      </w:r>
    </w:p>
    <w:p w14:paraId="5060200E" w14:textId="77777777" w:rsidR="00B126E7" w:rsidRPr="00C42B66" w:rsidRDefault="00B126E7" w:rsidP="00B126E7">
      <w:pPr>
        <w:spacing w:after="0" w:line="240" w:lineRule="auto"/>
        <w:rPr>
          <w:rFonts w:ascii="Times New Roman" w:eastAsia="Times New Roman" w:hAnsi="Times New Roman" w:cs="Times New Roman"/>
          <w:sz w:val="32"/>
          <w:szCs w:val="32"/>
          <w:lang w:eastAsia="en-IN"/>
        </w:rPr>
      </w:pPr>
      <w:proofErr w:type="spellStart"/>
      <w:r w:rsidRPr="00C42B66">
        <w:rPr>
          <w:rFonts w:ascii="Times New Roman" w:eastAsia="Times New Roman" w:hAnsi="Times New Roman" w:cs="Times New Roman"/>
          <w:color w:val="333333"/>
          <w:sz w:val="32"/>
          <w:szCs w:val="32"/>
          <w:shd w:val="clear" w:color="auto" w:fill="FFFFFF"/>
          <w:lang w:eastAsia="en-IN"/>
        </w:rPr>
        <w:t>xy</w:t>
      </w:r>
      <w:proofErr w:type="spellEnd"/>
      <w:r w:rsidRPr="00C42B66">
        <w:rPr>
          <w:rFonts w:ascii="Times New Roman" w:eastAsia="Times New Roman" w:hAnsi="Times New Roman" w:cs="Times New Roman"/>
          <w:color w:val="333333"/>
          <w:sz w:val="32"/>
          <w:szCs w:val="32"/>
          <w:shd w:val="clear" w:color="auto" w:fill="FFFFFF"/>
          <w:lang w:eastAsia="en-IN"/>
        </w:rPr>
        <w:t xml:space="preserve"> = Sum of the product of 1st and 2nd values</w:t>
      </w:r>
    </w:p>
    <w:p w14:paraId="12BA8750" w14:textId="77777777" w:rsidR="00B126E7" w:rsidRPr="00C42B66" w:rsidRDefault="00B126E7" w:rsidP="00B126E7">
      <w:pPr>
        <w:spacing w:after="0" w:line="240" w:lineRule="auto"/>
        <w:rPr>
          <w:rFonts w:ascii="Times New Roman" w:eastAsia="Times New Roman" w:hAnsi="Times New Roman" w:cs="Times New Roman"/>
          <w:sz w:val="32"/>
          <w:szCs w:val="32"/>
          <w:lang w:eastAsia="en-IN"/>
        </w:rPr>
      </w:pPr>
      <w:r w:rsidRPr="00C42B66">
        <w:rPr>
          <w:rFonts w:ascii="Times New Roman" w:eastAsia="Times New Roman" w:hAnsi="Times New Roman" w:cs="Times New Roman"/>
          <w:color w:val="333333"/>
          <w:sz w:val="32"/>
          <w:szCs w:val="32"/>
          <w:shd w:val="clear" w:color="auto" w:fill="FFFFFF"/>
          <w:lang w:eastAsia="en-IN"/>
        </w:rPr>
        <w:t>x</w:t>
      </w:r>
      <w:r w:rsidRPr="00C42B66">
        <w:rPr>
          <w:rFonts w:ascii="Times New Roman" w:eastAsia="Times New Roman" w:hAnsi="Times New Roman" w:cs="Times New Roman"/>
          <w:color w:val="333333"/>
          <w:sz w:val="32"/>
          <w:szCs w:val="32"/>
          <w:shd w:val="clear" w:color="auto" w:fill="FFFFFF"/>
          <w:vertAlign w:val="superscript"/>
          <w:lang w:eastAsia="en-IN"/>
        </w:rPr>
        <w:t>2</w:t>
      </w:r>
      <w:r w:rsidRPr="00C42B66">
        <w:rPr>
          <w:rFonts w:ascii="Times New Roman" w:eastAsia="Times New Roman" w:hAnsi="Times New Roman" w:cs="Times New Roman"/>
          <w:color w:val="333333"/>
          <w:sz w:val="32"/>
          <w:szCs w:val="32"/>
          <w:shd w:val="clear" w:color="auto" w:fill="FFFFFF"/>
          <w:lang w:eastAsia="en-IN"/>
        </w:rPr>
        <w:t> = Sum of squares of 1</w:t>
      </w:r>
      <w:r w:rsidRPr="00C42B66">
        <w:rPr>
          <w:rFonts w:ascii="Times New Roman" w:eastAsia="Times New Roman" w:hAnsi="Times New Roman" w:cs="Times New Roman"/>
          <w:color w:val="333333"/>
          <w:sz w:val="32"/>
          <w:szCs w:val="32"/>
          <w:shd w:val="clear" w:color="auto" w:fill="FFFFFF"/>
          <w:vertAlign w:val="superscript"/>
          <w:lang w:eastAsia="en-IN"/>
        </w:rPr>
        <w:t>st</w:t>
      </w:r>
      <w:r w:rsidRPr="00C42B66">
        <w:rPr>
          <w:rFonts w:ascii="Times New Roman" w:eastAsia="Times New Roman" w:hAnsi="Times New Roman" w:cs="Times New Roman"/>
          <w:color w:val="333333"/>
          <w:sz w:val="32"/>
          <w:szCs w:val="32"/>
          <w:shd w:val="clear" w:color="auto" w:fill="FFFFFF"/>
          <w:lang w:eastAsia="en-IN"/>
        </w:rPr>
        <w:t> values</w:t>
      </w:r>
    </w:p>
    <w:p w14:paraId="18E5D3D1" w14:textId="77777777" w:rsidR="00B126E7" w:rsidRPr="00C42B66" w:rsidRDefault="00B126E7" w:rsidP="00B126E7">
      <w:pPr>
        <w:rPr>
          <w:rFonts w:ascii="Times New Roman" w:eastAsia="SimSun" w:hAnsi="Times New Roman" w:cs="Times New Roman"/>
          <w:sz w:val="32"/>
          <w:szCs w:val="32"/>
          <w:lang w:val="en-US" w:eastAsia="zh-CN"/>
        </w:rPr>
      </w:pPr>
      <w:r w:rsidRPr="00C42B66">
        <w:rPr>
          <w:rFonts w:ascii="Times New Roman" w:eastAsia="Times New Roman" w:hAnsi="Times New Roman" w:cs="Times New Roman"/>
          <w:color w:val="333333"/>
          <w:sz w:val="32"/>
          <w:szCs w:val="32"/>
          <w:shd w:val="clear" w:color="auto" w:fill="FFFFFF"/>
          <w:lang w:eastAsia="en-IN"/>
        </w:rPr>
        <w:t>y</w:t>
      </w:r>
      <w:r w:rsidRPr="00C42B66">
        <w:rPr>
          <w:rFonts w:ascii="Times New Roman" w:eastAsia="Times New Roman" w:hAnsi="Times New Roman" w:cs="Times New Roman"/>
          <w:color w:val="333333"/>
          <w:sz w:val="32"/>
          <w:szCs w:val="32"/>
          <w:shd w:val="clear" w:color="auto" w:fill="FFFFFF"/>
          <w:vertAlign w:val="superscript"/>
          <w:lang w:eastAsia="en-IN"/>
        </w:rPr>
        <w:t>2</w:t>
      </w:r>
      <w:r w:rsidRPr="00C42B66">
        <w:rPr>
          <w:rFonts w:ascii="Times New Roman" w:eastAsia="Times New Roman" w:hAnsi="Times New Roman" w:cs="Times New Roman"/>
          <w:color w:val="333333"/>
          <w:sz w:val="32"/>
          <w:szCs w:val="32"/>
          <w:shd w:val="clear" w:color="auto" w:fill="FFFFFF"/>
          <w:lang w:eastAsia="en-IN"/>
        </w:rPr>
        <w:t> = Sum of squares of 2</w:t>
      </w:r>
      <w:r w:rsidRPr="00C42B66">
        <w:rPr>
          <w:rFonts w:ascii="Times New Roman" w:eastAsia="Times New Roman" w:hAnsi="Times New Roman" w:cs="Times New Roman"/>
          <w:color w:val="333333"/>
          <w:sz w:val="32"/>
          <w:szCs w:val="32"/>
          <w:shd w:val="clear" w:color="auto" w:fill="FFFFFF"/>
          <w:vertAlign w:val="superscript"/>
          <w:lang w:eastAsia="en-IN"/>
        </w:rPr>
        <w:t>nd</w:t>
      </w:r>
      <w:r w:rsidRPr="00C42B66">
        <w:rPr>
          <w:rFonts w:ascii="Times New Roman" w:eastAsia="Times New Roman" w:hAnsi="Times New Roman" w:cs="Times New Roman"/>
          <w:color w:val="333333"/>
          <w:sz w:val="32"/>
          <w:szCs w:val="32"/>
          <w:shd w:val="clear" w:color="auto" w:fill="FFFFFF"/>
          <w:lang w:eastAsia="en-IN"/>
        </w:rPr>
        <w:t> values</w:t>
      </w:r>
    </w:p>
    <w:p w14:paraId="43FBC4E7"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sz w:val="32"/>
          <w:szCs w:val="32"/>
        </w:rPr>
        <w:t>2</w:t>
      </w:r>
      <w:r w:rsidRPr="00C42B66">
        <w:rPr>
          <w:rFonts w:ascii="Times New Roman" w:hAnsi="Times New Roman" w:cs="Times New Roman"/>
          <w:color w:val="2F5496" w:themeColor="accent1" w:themeShade="BF"/>
          <w:sz w:val="32"/>
          <w:szCs w:val="32"/>
        </w:rPr>
        <w:t>. Regression</w:t>
      </w:r>
      <w:r w:rsidRPr="00C42B66">
        <w:rPr>
          <w:rFonts w:ascii="Times New Roman" w:hAnsi="Times New Roman" w:cs="Times New Roman"/>
          <w:sz w:val="32"/>
          <w:szCs w:val="32"/>
        </w:rPr>
        <w:t>- It is a set of statistical processes for estimating the relationship between a dependent variable and one or more independent variable.</w:t>
      </w:r>
    </w:p>
    <w:p w14:paraId="2CBDB2CD"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sz w:val="32"/>
          <w:szCs w:val="32"/>
        </w:rPr>
        <w:t>The most common form of regression analysis is linear regression, in which one finds the line that most closely fits the data according to specific mathematical criterion.</w:t>
      </w:r>
    </w:p>
    <w:p w14:paraId="048136FF"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sz w:val="32"/>
          <w:szCs w:val="32"/>
        </w:rPr>
        <w:t>Formula</w:t>
      </w:r>
    </w:p>
    <w:p w14:paraId="6C2783EA" w14:textId="77777777" w:rsidR="00B126E7" w:rsidRPr="00C42B66" w:rsidRDefault="00B126E7" w:rsidP="00B126E7">
      <w:pPr>
        <w:rPr>
          <w:rFonts w:ascii="Times New Roman" w:hAnsi="Times New Roman" w:cs="Times New Roman"/>
          <w:sz w:val="32"/>
          <w:szCs w:val="32"/>
        </w:rPr>
      </w:pPr>
      <w:r w:rsidRPr="00C42B66">
        <w:rPr>
          <w:rFonts w:ascii="Times New Roman" w:hAnsi="Times New Roman" w:cs="Times New Roman"/>
          <w:b/>
          <w:bCs/>
          <w:color w:val="212121"/>
          <w:sz w:val="32"/>
          <w:szCs w:val="32"/>
        </w:rPr>
        <w:t xml:space="preserve">Y=a + </w:t>
      </w:r>
      <w:proofErr w:type="spellStart"/>
      <w:r w:rsidRPr="00C42B66">
        <w:rPr>
          <w:rFonts w:ascii="Times New Roman" w:hAnsi="Times New Roman" w:cs="Times New Roman"/>
          <w:b/>
          <w:bCs/>
          <w:color w:val="212121"/>
          <w:sz w:val="32"/>
          <w:szCs w:val="32"/>
        </w:rPr>
        <w:t>bX</w:t>
      </w:r>
      <w:proofErr w:type="spellEnd"/>
      <w:r w:rsidRPr="00C42B66">
        <w:rPr>
          <w:rFonts w:ascii="Times New Roman" w:hAnsi="Times New Roman" w:cs="Times New Roman"/>
          <w:b/>
          <w:bCs/>
          <w:color w:val="212121"/>
          <w:sz w:val="32"/>
          <w:szCs w:val="32"/>
        </w:rPr>
        <w:t xml:space="preserve"> + </w:t>
      </w:r>
      <w:r w:rsidRPr="00C42B66">
        <w:rPr>
          <w:rFonts w:ascii="Cambria Math" w:hAnsi="Cambria Math" w:cs="Cambria Math"/>
          <w:b/>
          <w:bCs/>
          <w:color w:val="212121"/>
          <w:sz w:val="32"/>
          <w:szCs w:val="32"/>
        </w:rPr>
        <w:t>∈</w:t>
      </w:r>
    </w:p>
    <w:p w14:paraId="42FC9973" w14:textId="77777777" w:rsidR="00B126E7" w:rsidRPr="00C42B66" w:rsidRDefault="00B126E7" w:rsidP="00B126E7">
      <w:pPr>
        <w:numPr>
          <w:ilvl w:val="0"/>
          <w:numId w:val="6"/>
        </w:numPr>
        <w:spacing w:before="100" w:beforeAutospacing="1" w:after="100" w:afterAutospacing="1" w:line="240" w:lineRule="auto"/>
        <w:ind w:left="0"/>
        <w:rPr>
          <w:rFonts w:ascii="Times New Roman" w:eastAsia="Times New Roman" w:hAnsi="Times New Roman" w:cs="Times New Roman"/>
          <w:color w:val="212121"/>
          <w:sz w:val="32"/>
          <w:szCs w:val="32"/>
          <w:lang w:eastAsia="en-IN"/>
        </w:rPr>
      </w:pPr>
      <w:r w:rsidRPr="00C42B66">
        <w:rPr>
          <w:rFonts w:ascii="Times New Roman" w:eastAsia="Times New Roman" w:hAnsi="Times New Roman" w:cs="Times New Roman"/>
          <w:color w:val="212121"/>
          <w:sz w:val="32"/>
          <w:szCs w:val="32"/>
          <w:lang w:eastAsia="en-IN"/>
        </w:rPr>
        <w:t>Y – is the dependent variable</w:t>
      </w:r>
    </w:p>
    <w:p w14:paraId="6F97AAEA" w14:textId="77777777" w:rsidR="00B126E7" w:rsidRPr="00C42B66" w:rsidRDefault="00B126E7" w:rsidP="00B126E7">
      <w:pPr>
        <w:numPr>
          <w:ilvl w:val="0"/>
          <w:numId w:val="6"/>
        </w:numPr>
        <w:spacing w:before="100" w:beforeAutospacing="1" w:after="100" w:afterAutospacing="1" w:line="240" w:lineRule="auto"/>
        <w:ind w:left="0"/>
        <w:rPr>
          <w:rFonts w:ascii="Times New Roman" w:eastAsia="Times New Roman" w:hAnsi="Times New Roman" w:cs="Times New Roman"/>
          <w:color w:val="212121"/>
          <w:sz w:val="32"/>
          <w:szCs w:val="32"/>
          <w:lang w:eastAsia="en-IN"/>
        </w:rPr>
      </w:pPr>
      <w:r w:rsidRPr="00C42B66">
        <w:rPr>
          <w:rFonts w:ascii="Times New Roman" w:eastAsia="Times New Roman" w:hAnsi="Times New Roman" w:cs="Times New Roman"/>
          <w:color w:val="212121"/>
          <w:sz w:val="32"/>
          <w:szCs w:val="32"/>
          <w:lang w:eastAsia="en-IN"/>
        </w:rPr>
        <w:t>X – is the independent (explanatory) variable</w:t>
      </w:r>
    </w:p>
    <w:p w14:paraId="2884C08E" w14:textId="77777777" w:rsidR="00B126E7" w:rsidRPr="00C42B66" w:rsidRDefault="00B126E7" w:rsidP="00B126E7">
      <w:pPr>
        <w:numPr>
          <w:ilvl w:val="0"/>
          <w:numId w:val="6"/>
        </w:numPr>
        <w:spacing w:before="100" w:beforeAutospacing="1" w:after="100" w:afterAutospacing="1" w:line="240" w:lineRule="auto"/>
        <w:ind w:left="0"/>
        <w:rPr>
          <w:rFonts w:ascii="Times New Roman" w:eastAsia="Times New Roman" w:hAnsi="Times New Roman" w:cs="Times New Roman"/>
          <w:color w:val="212121"/>
          <w:sz w:val="32"/>
          <w:szCs w:val="32"/>
          <w:lang w:eastAsia="en-IN"/>
        </w:rPr>
      </w:pPr>
      <w:r w:rsidRPr="00C42B66">
        <w:rPr>
          <w:rFonts w:ascii="Times New Roman" w:eastAsia="Times New Roman" w:hAnsi="Times New Roman" w:cs="Times New Roman"/>
          <w:color w:val="212121"/>
          <w:sz w:val="32"/>
          <w:szCs w:val="32"/>
          <w:lang w:eastAsia="en-IN"/>
        </w:rPr>
        <w:t>a – is the intercept</w:t>
      </w:r>
    </w:p>
    <w:p w14:paraId="07DBD0A5" w14:textId="77777777" w:rsidR="00B126E7" w:rsidRPr="00C42B66" w:rsidRDefault="00B126E7" w:rsidP="00B126E7">
      <w:pPr>
        <w:numPr>
          <w:ilvl w:val="0"/>
          <w:numId w:val="6"/>
        </w:numPr>
        <w:spacing w:before="100" w:beforeAutospacing="1" w:after="100" w:afterAutospacing="1" w:line="240" w:lineRule="auto"/>
        <w:ind w:left="0"/>
        <w:rPr>
          <w:rFonts w:ascii="Times New Roman" w:eastAsia="Times New Roman" w:hAnsi="Times New Roman" w:cs="Times New Roman"/>
          <w:color w:val="212121"/>
          <w:sz w:val="32"/>
          <w:szCs w:val="32"/>
          <w:lang w:eastAsia="en-IN"/>
        </w:rPr>
      </w:pPr>
      <w:r w:rsidRPr="00C42B66">
        <w:rPr>
          <w:rFonts w:ascii="Times New Roman" w:eastAsia="Times New Roman" w:hAnsi="Times New Roman" w:cs="Times New Roman"/>
          <w:color w:val="212121"/>
          <w:sz w:val="32"/>
          <w:szCs w:val="32"/>
          <w:lang w:eastAsia="en-IN"/>
        </w:rPr>
        <w:t>b – is the slope</w:t>
      </w:r>
    </w:p>
    <w:p w14:paraId="16E0013E" w14:textId="77777777" w:rsidR="00B126E7" w:rsidRPr="00C42B66" w:rsidRDefault="00B126E7" w:rsidP="00B126E7">
      <w:pPr>
        <w:numPr>
          <w:ilvl w:val="0"/>
          <w:numId w:val="6"/>
        </w:numPr>
        <w:spacing w:before="100" w:beforeAutospacing="1" w:after="100" w:afterAutospacing="1" w:line="240" w:lineRule="auto"/>
        <w:ind w:left="0"/>
        <w:rPr>
          <w:rFonts w:ascii="Times New Roman" w:eastAsia="Times New Roman" w:hAnsi="Times New Roman" w:cs="Times New Roman"/>
          <w:color w:val="212121"/>
          <w:sz w:val="32"/>
          <w:szCs w:val="32"/>
          <w:lang w:eastAsia="en-IN"/>
        </w:rPr>
      </w:pPr>
      <w:r w:rsidRPr="00C42B66">
        <w:rPr>
          <w:rFonts w:ascii="Cambria Math" w:eastAsia="Times New Roman" w:hAnsi="Cambria Math" w:cs="Cambria Math"/>
          <w:color w:val="212121"/>
          <w:sz w:val="32"/>
          <w:szCs w:val="32"/>
          <w:lang w:eastAsia="en-IN"/>
        </w:rPr>
        <w:lastRenderedPageBreak/>
        <w:t>∈</w:t>
      </w:r>
      <w:r w:rsidRPr="00C42B66">
        <w:rPr>
          <w:rFonts w:ascii="Times New Roman" w:eastAsia="Times New Roman" w:hAnsi="Times New Roman" w:cs="Times New Roman"/>
          <w:color w:val="212121"/>
          <w:sz w:val="32"/>
          <w:szCs w:val="32"/>
          <w:lang w:eastAsia="en-IN"/>
        </w:rPr>
        <w:t> – and is the residual (error)</w:t>
      </w:r>
    </w:p>
    <w:p w14:paraId="2A9C5CF3" w14:textId="77777777" w:rsidR="00B126E7" w:rsidRPr="00C42B66" w:rsidRDefault="00B126E7" w:rsidP="00B126E7">
      <w:pPr>
        <w:rPr>
          <w:rFonts w:ascii="Times New Roman" w:eastAsia="SimSun" w:hAnsi="Times New Roman" w:cs="Times New Roman"/>
          <w:sz w:val="32"/>
          <w:szCs w:val="32"/>
          <w:lang w:val="en-US" w:eastAsia="zh-CN"/>
        </w:rPr>
      </w:pPr>
    </w:p>
    <w:p w14:paraId="4BA69D4F" w14:textId="7ABD7614" w:rsidR="00B126E7" w:rsidRDefault="00B126E7" w:rsidP="00B126E7">
      <w:pPr>
        <w:rPr>
          <w:rFonts w:ascii="Times New Roman" w:hAnsi="Times New Roman" w:cs="Times New Roman"/>
          <w:sz w:val="32"/>
          <w:szCs w:val="32"/>
        </w:rPr>
      </w:pPr>
      <w:r w:rsidRPr="00C42B66">
        <w:rPr>
          <w:rFonts w:ascii="Times New Roman" w:hAnsi="Times New Roman" w:cs="Times New Roman"/>
          <w:sz w:val="32"/>
          <w:szCs w:val="32"/>
        </w:rPr>
        <w:t>3</w:t>
      </w:r>
      <w:r w:rsidRPr="00C42B66">
        <w:rPr>
          <w:rFonts w:ascii="Times New Roman" w:hAnsi="Times New Roman" w:cs="Times New Roman"/>
          <w:color w:val="2F5496" w:themeColor="accent1" w:themeShade="BF"/>
          <w:sz w:val="32"/>
          <w:szCs w:val="32"/>
        </w:rPr>
        <w:t>. Scatter plot</w:t>
      </w:r>
      <w:r w:rsidRPr="00C42B66">
        <w:rPr>
          <w:rFonts w:ascii="Times New Roman" w:hAnsi="Times New Roman" w:cs="Times New Roman"/>
          <w:sz w:val="32"/>
          <w:szCs w:val="32"/>
        </w:rPr>
        <w:t xml:space="preserve">- It is a type of plot or mathematical diagram using </w:t>
      </w:r>
      <w:proofErr w:type="spellStart"/>
      <w:r w:rsidRPr="00C42B66">
        <w:rPr>
          <w:rFonts w:ascii="Times New Roman" w:hAnsi="Times New Roman" w:cs="Times New Roman"/>
          <w:sz w:val="32"/>
          <w:szCs w:val="32"/>
        </w:rPr>
        <w:t>cartisean</w:t>
      </w:r>
      <w:proofErr w:type="spellEnd"/>
      <w:r w:rsidRPr="00C42B66">
        <w:rPr>
          <w:rFonts w:ascii="Times New Roman" w:hAnsi="Times New Roman" w:cs="Times New Roman"/>
          <w:sz w:val="32"/>
          <w:szCs w:val="32"/>
        </w:rPr>
        <w:t xml:space="preserve"> coordinates to display values for typical two variables for a set of data. If the points are coded, one additional variable can be displayed. The data are displayed as a collection of points, each having the value of one variable determining the position on the horizontal axis and the value of the other variable determining the position on the vertical axis. </w:t>
      </w:r>
    </w:p>
    <w:p w14:paraId="5167E230" w14:textId="7CEFF680" w:rsidR="003A1792" w:rsidRDefault="003A1792" w:rsidP="003A1792">
      <w:pPr>
        <w:jc w:val="center"/>
        <w:rPr>
          <w:rFonts w:ascii="Times New Roman" w:hAnsi="Times New Roman" w:cs="Times New Roman"/>
          <w:sz w:val="40"/>
          <w:szCs w:val="40"/>
        </w:rPr>
      </w:pPr>
      <w:r w:rsidRPr="003A1792">
        <w:rPr>
          <w:rFonts w:ascii="Times New Roman" w:hAnsi="Times New Roman" w:cs="Times New Roman"/>
          <w:sz w:val="40"/>
          <w:szCs w:val="40"/>
        </w:rPr>
        <w:t>ANALYSIS</w:t>
      </w:r>
    </w:p>
    <w:p w14:paraId="1CD07986" w14:textId="1C2DFF52" w:rsidR="003A1792" w:rsidRDefault="003A1792" w:rsidP="003A1792">
      <w:pPr>
        <w:rPr>
          <w:rFonts w:ascii="Times New Roman" w:hAnsi="Times New Roman" w:cs="Times New Roman"/>
          <w:sz w:val="28"/>
          <w:szCs w:val="28"/>
          <w:u w:val="single"/>
        </w:rPr>
      </w:pPr>
      <w:r w:rsidRPr="003A1792">
        <w:rPr>
          <w:rFonts w:ascii="Times New Roman" w:hAnsi="Times New Roman" w:cs="Times New Roman"/>
          <w:sz w:val="28"/>
          <w:szCs w:val="28"/>
          <w:u w:val="single"/>
        </w:rPr>
        <w:t>Table 1</w:t>
      </w:r>
      <w:r>
        <w:rPr>
          <w:rFonts w:ascii="Times New Roman" w:hAnsi="Times New Roman" w:cs="Times New Roman"/>
          <w:sz w:val="28"/>
          <w:szCs w:val="28"/>
          <w:u w:val="single"/>
        </w:rPr>
        <w:t xml:space="preserve">: </w:t>
      </w:r>
      <w:r w:rsidRPr="003A1792">
        <w:rPr>
          <w:rFonts w:ascii="Times New Roman" w:hAnsi="Times New Roman" w:cs="Times New Roman"/>
          <w:sz w:val="28"/>
          <w:szCs w:val="28"/>
          <w:u w:val="single"/>
        </w:rPr>
        <w:t>NFHS-5 Urban data of Ind-</w:t>
      </w:r>
      <w:proofErr w:type="gramStart"/>
      <w:r w:rsidRPr="003A1792">
        <w:rPr>
          <w:rFonts w:ascii="Times New Roman" w:hAnsi="Times New Roman" w:cs="Times New Roman"/>
          <w:sz w:val="28"/>
          <w:szCs w:val="28"/>
          <w:u w:val="single"/>
        </w:rPr>
        <w:t>30 ,Ind</w:t>
      </w:r>
      <w:proofErr w:type="gramEnd"/>
      <w:r w:rsidRPr="003A1792">
        <w:rPr>
          <w:rFonts w:ascii="Times New Roman" w:hAnsi="Times New Roman" w:cs="Times New Roman"/>
          <w:sz w:val="28"/>
          <w:szCs w:val="28"/>
          <w:u w:val="single"/>
        </w:rPr>
        <w:t xml:space="preserve">-31, Ind-40, Ind-41 </w:t>
      </w:r>
    </w:p>
    <w:tbl>
      <w:tblPr>
        <w:tblW w:w="7960" w:type="dxa"/>
        <w:tblLook w:val="04A0" w:firstRow="1" w:lastRow="0" w:firstColumn="1" w:lastColumn="0" w:noHBand="0" w:noVBand="1"/>
      </w:tblPr>
      <w:tblGrid>
        <w:gridCol w:w="1542"/>
        <w:gridCol w:w="1729"/>
        <w:gridCol w:w="1729"/>
        <w:gridCol w:w="1480"/>
        <w:gridCol w:w="1480"/>
      </w:tblGrid>
      <w:tr w:rsidR="00791277" w:rsidRPr="00791277" w14:paraId="68B97F5F" w14:textId="77777777" w:rsidTr="00791277">
        <w:trPr>
          <w:trHeight w:val="588"/>
        </w:trPr>
        <w:tc>
          <w:tcPr>
            <w:tcW w:w="1760" w:type="dxa"/>
            <w:tcBorders>
              <w:top w:val="single" w:sz="8" w:space="0" w:color="000000"/>
              <w:left w:val="nil"/>
              <w:bottom w:val="single" w:sz="8" w:space="0" w:color="000000"/>
              <w:right w:val="single" w:sz="8" w:space="0" w:color="000000"/>
            </w:tcBorders>
            <w:shd w:val="clear" w:color="auto" w:fill="auto"/>
            <w:vAlign w:val="center"/>
            <w:hideMark/>
          </w:tcPr>
          <w:p w14:paraId="5E1436BF"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State/UT </w:t>
            </w:r>
          </w:p>
        </w:tc>
        <w:tc>
          <w:tcPr>
            <w:tcW w:w="1640" w:type="dxa"/>
            <w:tcBorders>
              <w:top w:val="single" w:sz="8" w:space="0" w:color="000000"/>
              <w:left w:val="nil"/>
              <w:bottom w:val="single" w:sz="8" w:space="0" w:color="000000"/>
              <w:right w:val="single" w:sz="8" w:space="0" w:color="000000"/>
            </w:tcBorders>
            <w:shd w:val="clear" w:color="auto" w:fill="auto"/>
            <w:vAlign w:val="center"/>
            <w:hideMark/>
          </w:tcPr>
          <w:p w14:paraId="488525E9" w14:textId="77777777" w:rsidR="00791277" w:rsidRPr="00791277" w:rsidRDefault="00791277" w:rsidP="00791277">
            <w:pPr>
              <w:spacing w:after="0" w:line="240" w:lineRule="auto"/>
              <w:jc w:val="center"/>
              <w:rPr>
                <w:rFonts w:ascii="Calibri" w:eastAsia="Times New Roman" w:hAnsi="Calibri" w:cs="Calibri"/>
                <w:color w:val="000000"/>
                <w:lang w:eastAsia="en-IN"/>
              </w:rPr>
            </w:pPr>
            <w:r w:rsidRPr="00791277">
              <w:rPr>
                <w:rFonts w:ascii="Calibri" w:eastAsia="Times New Roman" w:hAnsi="Calibri" w:cs="Calibri"/>
                <w:color w:val="000000"/>
                <w:lang w:eastAsia="en-IN"/>
              </w:rPr>
              <w:t>NFHS5_U_Ind40 </w:t>
            </w:r>
          </w:p>
        </w:tc>
        <w:tc>
          <w:tcPr>
            <w:tcW w:w="1600" w:type="dxa"/>
            <w:tcBorders>
              <w:top w:val="single" w:sz="8" w:space="0" w:color="000000"/>
              <w:left w:val="nil"/>
              <w:bottom w:val="single" w:sz="8" w:space="0" w:color="000000"/>
              <w:right w:val="nil"/>
            </w:tcBorders>
            <w:shd w:val="clear" w:color="auto" w:fill="auto"/>
            <w:vAlign w:val="center"/>
            <w:hideMark/>
          </w:tcPr>
          <w:p w14:paraId="370C4465" w14:textId="77777777" w:rsidR="00791277" w:rsidRPr="00791277" w:rsidRDefault="00791277" w:rsidP="00791277">
            <w:pPr>
              <w:spacing w:after="0" w:line="240" w:lineRule="auto"/>
              <w:jc w:val="center"/>
              <w:rPr>
                <w:rFonts w:ascii="Calibri" w:eastAsia="Times New Roman" w:hAnsi="Calibri" w:cs="Calibri"/>
                <w:color w:val="000000"/>
                <w:lang w:eastAsia="en-IN"/>
              </w:rPr>
            </w:pPr>
            <w:r w:rsidRPr="00791277">
              <w:rPr>
                <w:rFonts w:ascii="Calibri" w:eastAsia="Times New Roman" w:hAnsi="Calibri" w:cs="Calibri"/>
                <w:color w:val="000000"/>
                <w:lang w:eastAsia="en-IN"/>
              </w:rPr>
              <w:t>NFHS5_U_Ind41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8ADF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NFHSS-U-Ind30</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E27677A"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NFHS5-U-Ind31</w:t>
            </w:r>
          </w:p>
        </w:tc>
      </w:tr>
      <w:tr w:rsidR="00791277" w:rsidRPr="00791277" w14:paraId="340604D5"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2F58475D"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 India </w:t>
            </w:r>
          </w:p>
        </w:tc>
        <w:tc>
          <w:tcPr>
            <w:tcW w:w="1640" w:type="dxa"/>
            <w:tcBorders>
              <w:top w:val="nil"/>
              <w:left w:val="nil"/>
              <w:bottom w:val="single" w:sz="8" w:space="0" w:color="000000"/>
              <w:right w:val="single" w:sz="8" w:space="0" w:color="000000"/>
            </w:tcBorders>
            <w:shd w:val="clear" w:color="auto" w:fill="auto"/>
            <w:vAlign w:val="center"/>
            <w:hideMark/>
          </w:tcPr>
          <w:p w14:paraId="68B68B2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75.5 </w:t>
            </w:r>
          </w:p>
        </w:tc>
        <w:tc>
          <w:tcPr>
            <w:tcW w:w="1600" w:type="dxa"/>
            <w:tcBorders>
              <w:top w:val="nil"/>
              <w:left w:val="nil"/>
              <w:bottom w:val="single" w:sz="8" w:space="0" w:color="000000"/>
              <w:right w:val="nil"/>
            </w:tcBorders>
            <w:shd w:val="clear" w:color="auto" w:fill="auto"/>
            <w:vAlign w:val="center"/>
            <w:hideMark/>
          </w:tcPr>
          <w:p w14:paraId="3E06601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68.1 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5A1404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52.6</w:t>
            </w:r>
          </w:p>
        </w:tc>
        <w:tc>
          <w:tcPr>
            <w:tcW w:w="1480" w:type="dxa"/>
            <w:tcBorders>
              <w:top w:val="nil"/>
              <w:left w:val="nil"/>
              <w:bottom w:val="single" w:sz="4" w:space="0" w:color="auto"/>
              <w:right w:val="single" w:sz="4" w:space="0" w:color="auto"/>
            </w:tcBorders>
            <w:shd w:val="clear" w:color="auto" w:fill="auto"/>
            <w:noWrap/>
            <w:vAlign w:val="bottom"/>
            <w:hideMark/>
          </w:tcPr>
          <w:p w14:paraId="662BA92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2.1</w:t>
            </w:r>
          </w:p>
        </w:tc>
      </w:tr>
      <w:tr w:rsidR="00791277" w:rsidRPr="00791277" w14:paraId="725451AF" w14:textId="77777777" w:rsidTr="00791277">
        <w:trPr>
          <w:trHeight w:val="588"/>
        </w:trPr>
        <w:tc>
          <w:tcPr>
            <w:tcW w:w="1760" w:type="dxa"/>
            <w:tcBorders>
              <w:top w:val="nil"/>
              <w:left w:val="nil"/>
              <w:bottom w:val="single" w:sz="8" w:space="0" w:color="000000"/>
              <w:right w:val="single" w:sz="8" w:space="0" w:color="000000"/>
            </w:tcBorders>
            <w:shd w:val="clear" w:color="auto" w:fill="auto"/>
            <w:vAlign w:val="center"/>
            <w:hideMark/>
          </w:tcPr>
          <w:p w14:paraId="65F41EE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 Andaman &amp; Nicobar </w:t>
            </w:r>
          </w:p>
        </w:tc>
        <w:tc>
          <w:tcPr>
            <w:tcW w:w="1640" w:type="dxa"/>
            <w:tcBorders>
              <w:top w:val="nil"/>
              <w:left w:val="nil"/>
              <w:bottom w:val="single" w:sz="8" w:space="0" w:color="000000"/>
              <w:right w:val="single" w:sz="8" w:space="0" w:color="000000"/>
            </w:tcBorders>
            <w:shd w:val="clear" w:color="auto" w:fill="auto"/>
            <w:vAlign w:val="center"/>
            <w:hideMark/>
          </w:tcPr>
          <w:p w14:paraId="6152F86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81.2 </w:t>
            </w:r>
          </w:p>
        </w:tc>
        <w:tc>
          <w:tcPr>
            <w:tcW w:w="1600" w:type="dxa"/>
            <w:tcBorders>
              <w:top w:val="nil"/>
              <w:left w:val="nil"/>
              <w:bottom w:val="single" w:sz="8" w:space="0" w:color="000000"/>
              <w:right w:val="nil"/>
            </w:tcBorders>
            <w:shd w:val="clear" w:color="auto" w:fill="auto"/>
            <w:vAlign w:val="center"/>
            <w:hideMark/>
          </w:tcPr>
          <w:p w14:paraId="4710A23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86 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42C228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81.8</w:t>
            </w:r>
          </w:p>
        </w:tc>
        <w:tc>
          <w:tcPr>
            <w:tcW w:w="1480" w:type="dxa"/>
            <w:tcBorders>
              <w:top w:val="nil"/>
              <w:left w:val="nil"/>
              <w:bottom w:val="single" w:sz="4" w:space="0" w:color="auto"/>
              <w:right w:val="single" w:sz="4" w:space="0" w:color="auto"/>
            </w:tcBorders>
            <w:shd w:val="clear" w:color="auto" w:fill="auto"/>
            <w:noWrap/>
            <w:vAlign w:val="bottom"/>
            <w:hideMark/>
          </w:tcPr>
          <w:p w14:paraId="0C3542E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w:t>
            </w:r>
          </w:p>
        </w:tc>
      </w:tr>
      <w:tr w:rsidR="00791277" w:rsidRPr="00791277" w14:paraId="6ADA30D2"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27CEA880"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 Andhra Pradesh </w:t>
            </w:r>
          </w:p>
        </w:tc>
        <w:tc>
          <w:tcPr>
            <w:tcW w:w="1640" w:type="dxa"/>
            <w:tcBorders>
              <w:top w:val="nil"/>
              <w:left w:val="nil"/>
              <w:bottom w:val="single" w:sz="8" w:space="0" w:color="000000"/>
              <w:right w:val="single" w:sz="8" w:space="0" w:color="000000"/>
            </w:tcBorders>
            <w:shd w:val="clear" w:color="auto" w:fill="auto"/>
            <w:vAlign w:val="center"/>
            <w:hideMark/>
          </w:tcPr>
          <w:p w14:paraId="3E230F2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82.7 </w:t>
            </w:r>
          </w:p>
        </w:tc>
        <w:tc>
          <w:tcPr>
            <w:tcW w:w="1600" w:type="dxa"/>
            <w:tcBorders>
              <w:top w:val="nil"/>
              <w:left w:val="nil"/>
              <w:bottom w:val="single" w:sz="8" w:space="0" w:color="000000"/>
              <w:right w:val="nil"/>
            </w:tcBorders>
            <w:shd w:val="clear" w:color="auto" w:fill="auto"/>
            <w:vAlign w:val="center"/>
            <w:hideMark/>
          </w:tcPr>
          <w:p w14:paraId="6208AD5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67.2 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1EEFDF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41.8</w:t>
            </w:r>
          </w:p>
        </w:tc>
        <w:tc>
          <w:tcPr>
            <w:tcW w:w="1480" w:type="dxa"/>
            <w:tcBorders>
              <w:top w:val="nil"/>
              <w:left w:val="nil"/>
              <w:bottom w:val="single" w:sz="4" w:space="0" w:color="auto"/>
              <w:right w:val="single" w:sz="4" w:space="0" w:color="auto"/>
            </w:tcBorders>
            <w:shd w:val="clear" w:color="auto" w:fill="auto"/>
            <w:noWrap/>
            <w:vAlign w:val="bottom"/>
            <w:hideMark/>
          </w:tcPr>
          <w:p w14:paraId="4890820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w:t>
            </w:r>
          </w:p>
        </w:tc>
      </w:tr>
      <w:tr w:rsidR="00791277" w:rsidRPr="00791277" w14:paraId="6C3FF6F0" w14:textId="77777777" w:rsidTr="00791277">
        <w:trPr>
          <w:trHeight w:val="588"/>
        </w:trPr>
        <w:tc>
          <w:tcPr>
            <w:tcW w:w="1760" w:type="dxa"/>
            <w:tcBorders>
              <w:top w:val="nil"/>
              <w:left w:val="nil"/>
              <w:bottom w:val="single" w:sz="8" w:space="0" w:color="000000"/>
              <w:right w:val="single" w:sz="8" w:space="0" w:color="000000"/>
            </w:tcBorders>
            <w:shd w:val="clear" w:color="auto" w:fill="auto"/>
            <w:vAlign w:val="center"/>
            <w:hideMark/>
          </w:tcPr>
          <w:p w14:paraId="4F8FE20C"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4 Arunachal Pradesh </w:t>
            </w:r>
          </w:p>
        </w:tc>
        <w:tc>
          <w:tcPr>
            <w:tcW w:w="1640" w:type="dxa"/>
            <w:tcBorders>
              <w:top w:val="nil"/>
              <w:left w:val="nil"/>
              <w:bottom w:val="single" w:sz="8" w:space="0" w:color="000000"/>
              <w:right w:val="single" w:sz="8" w:space="0" w:color="000000"/>
            </w:tcBorders>
            <w:shd w:val="clear" w:color="auto" w:fill="auto"/>
            <w:vAlign w:val="center"/>
            <w:hideMark/>
          </w:tcPr>
          <w:p w14:paraId="5DDFC6A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57.2 </w:t>
            </w:r>
          </w:p>
        </w:tc>
        <w:tc>
          <w:tcPr>
            <w:tcW w:w="1600" w:type="dxa"/>
            <w:tcBorders>
              <w:top w:val="nil"/>
              <w:left w:val="nil"/>
              <w:bottom w:val="single" w:sz="8" w:space="0" w:color="000000"/>
              <w:right w:val="nil"/>
            </w:tcBorders>
            <w:shd w:val="clear" w:color="auto" w:fill="auto"/>
            <w:vAlign w:val="center"/>
            <w:hideMark/>
          </w:tcPr>
          <w:p w14:paraId="6CD46B1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47.8 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C1CAE8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82.1</w:t>
            </w:r>
          </w:p>
        </w:tc>
        <w:tc>
          <w:tcPr>
            <w:tcW w:w="1480" w:type="dxa"/>
            <w:tcBorders>
              <w:top w:val="nil"/>
              <w:left w:val="nil"/>
              <w:bottom w:val="single" w:sz="4" w:space="0" w:color="auto"/>
              <w:right w:val="single" w:sz="4" w:space="0" w:color="auto"/>
            </w:tcBorders>
            <w:shd w:val="clear" w:color="auto" w:fill="auto"/>
            <w:noWrap/>
            <w:vAlign w:val="bottom"/>
            <w:hideMark/>
          </w:tcPr>
          <w:p w14:paraId="635FC61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3.2</w:t>
            </w:r>
          </w:p>
        </w:tc>
      </w:tr>
      <w:tr w:rsidR="00791277" w:rsidRPr="00791277" w14:paraId="42A4ADAB"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6CF13C10"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5 Assam </w:t>
            </w:r>
          </w:p>
        </w:tc>
        <w:tc>
          <w:tcPr>
            <w:tcW w:w="1640" w:type="dxa"/>
            <w:tcBorders>
              <w:top w:val="nil"/>
              <w:left w:val="nil"/>
              <w:bottom w:val="single" w:sz="8" w:space="0" w:color="000000"/>
              <w:right w:val="single" w:sz="8" w:space="0" w:color="000000"/>
            </w:tcBorders>
            <w:shd w:val="clear" w:color="auto" w:fill="auto"/>
            <w:vAlign w:val="center"/>
            <w:hideMark/>
          </w:tcPr>
          <w:p w14:paraId="7D9A1AC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72.7 </w:t>
            </w:r>
          </w:p>
        </w:tc>
        <w:tc>
          <w:tcPr>
            <w:tcW w:w="1600" w:type="dxa"/>
            <w:tcBorders>
              <w:top w:val="nil"/>
              <w:left w:val="nil"/>
              <w:bottom w:val="single" w:sz="8" w:space="0" w:color="000000"/>
              <w:right w:val="nil"/>
            </w:tcBorders>
            <w:shd w:val="clear" w:color="auto" w:fill="auto"/>
            <w:vAlign w:val="center"/>
            <w:hideMark/>
          </w:tcPr>
          <w:p w14:paraId="1C027D4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62.6 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68D6BD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66.3</w:t>
            </w:r>
          </w:p>
        </w:tc>
        <w:tc>
          <w:tcPr>
            <w:tcW w:w="1480" w:type="dxa"/>
            <w:tcBorders>
              <w:top w:val="nil"/>
              <w:left w:val="nil"/>
              <w:bottom w:val="single" w:sz="4" w:space="0" w:color="auto"/>
              <w:right w:val="single" w:sz="4" w:space="0" w:color="auto"/>
            </w:tcBorders>
            <w:shd w:val="clear" w:color="auto" w:fill="auto"/>
            <w:noWrap/>
            <w:vAlign w:val="bottom"/>
            <w:hideMark/>
          </w:tcPr>
          <w:p w14:paraId="1A6F809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2.2</w:t>
            </w:r>
          </w:p>
        </w:tc>
      </w:tr>
      <w:tr w:rsidR="00791277" w:rsidRPr="00791277" w14:paraId="10C684DA"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42A75548"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6 Bihar </w:t>
            </w:r>
          </w:p>
        </w:tc>
        <w:tc>
          <w:tcPr>
            <w:tcW w:w="1640" w:type="dxa"/>
            <w:tcBorders>
              <w:top w:val="nil"/>
              <w:left w:val="nil"/>
              <w:bottom w:val="single" w:sz="8" w:space="0" w:color="000000"/>
              <w:right w:val="single" w:sz="8" w:space="0" w:color="000000"/>
            </w:tcBorders>
            <w:shd w:val="clear" w:color="auto" w:fill="auto"/>
            <w:vAlign w:val="center"/>
            <w:hideMark/>
          </w:tcPr>
          <w:p w14:paraId="287F950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59.8 </w:t>
            </w:r>
          </w:p>
        </w:tc>
        <w:tc>
          <w:tcPr>
            <w:tcW w:w="1600" w:type="dxa"/>
            <w:tcBorders>
              <w:top w:val="nil"/>
              <w:left w:val="nil"/>
              <w:bottom w:val="single" w:sz="8" w:space="0" w:color="000000"/>
              <w:right w:val="nil"/>
            </w:tcBorders>
            <w:shd w:val="clear" w:color="auto" w:fill="auto"/>
            <w:vAlign w:val="center"/>
            <w:hideMark/>
          </w:tcPr>
          <w:p w14:paraId="418520A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32.4 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B41C0B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47.4</w:t>
            </w:r>
          </w:p>
        </w:tc>
        <w:tc>
          <w:tcPr>
            <w:tcW w:w="1480" w:type="dxa"/>
            <w:tcBorders>
              <w:top w:val="nil"/>
              <w:left w:val="nil"/>
              <w:bottom w:val="single" w:sz="4" w:space="0" w:color="auto"/>
              <w:right w:val="single" w:sz="4" w:space="0" w:color="auto"/>
            </w:tcBorders>
            <w:shd w:val="clear" w:color="auto" w:fill="auto"/>
            <w:noWrap/>
            <w:vAlign w:val="bottom"/>
            <w:hideMark/>
          </w:tcPr>
          <w:p w14:paraId="148A17F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3.6</w:t>
            </w:r>
          </w:p>
        </w:tc>
      </w:tr>
      <w:tr w:rsidR="00791277" w:rsidRPr="00791277" w14:paraId="66101FAB"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2AE3470F"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7 Chandigarh </w:t>
            </w:r>
          </w:p>
        </w:tc>
        <w:tc>
          <w:tcPr>
            <w:tcW w:w="1640" w:type="dxa"/>
            <w:tcBorders>
              <w:top w:val="nil"/>
              <w:left w:val="nil"/>
              <w:bottom w:val="single" w:sz="8" w:space="0" w:color="000000"/>
              <w:right w:val="single" w:sz="8" w:space="0" w:color="000000"/>
            </w:tcBorders>
            <w:shd w:val="clear" w:color="auto" w:fill="auto"/>
            <w:vAlign w:val="center"/>
            <w:hideMark/>
          </w:tcPr>
          <w:p w14:paraId="6C29D63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82.2 </w:t>
            </w:r>
          </w:p>
        </w:tc>
        <w:tc>
          <w:tcPr>
            <w:tcW w:w="1600" w:type="dxa"/>
            <w:tcBorders>
              <w:top w:val="nil"/>
              <w:left w:val="nil"/>
              <w:bottom w:val="single" w:sz="8" w:space="0" w:color="000000"/>
              <w:right w:val="nil"/>
            </w:tcBorders>
            <w:shd w:val="clear" w:color="auto" w:fill="auto"/>
            <w:vAlign w:val="center"/>
            <w:hideMark/>
          </w:tcPr>
          <w:p w14:paraId="1C0B54D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79.1 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9C3A9A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83.4</w:t>
            </w:r>
          </w:p>
        </w:tc>
        <w:tc>
          <w:tcPr>
            <w:tcW w:w="1480" w:type="dxa"/>
            <w:tcBorders>
              <w:top w:val="nil"/>
              <w:left w:val="nil"/>
              <w:bottom w:val="single" w:sz="4" w:space="0" w:color="auto"/>
              <w:right w:val="single" w:sz="4" w:space="0" w:color="auto"/>
            </w:tcBorders>
            <w:shd w:val="clear" w:color="auto" w:fill="auto"/>
            <w:noWrap/>
            <w:vAlign w:val="bottom"/>
            <w:hideMark/>
          </w:tcPr>
          <w:p w14:paraId="62515AA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w:t>
            </w:r>
          </w:p>
        </w:tc>
      </w:tr>
      <w:tr w:rsidR="00791277" w:rsidRPr="00791277" w14:paraId="4CA219F0"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139BE340"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 xml:space="preserve">9 </w:t>
            </w:r>
            <w:proofErr w:type="spellStart"/>
            <w:r w:rsidRPr="00791277">
              <w:rPr>
                <w:rFonts w:ascii="Calibri" w:eastAsia="Times New Roman" w:hAnsi="Calibri" w:cs="Calibri"/>
                <w:color w:val="000000"/>
                <w:lang w:eastAsia="en-IN"/>
              </w:rPr>
              <w:t>Chhattishgarh</w:t>
            </w:r>
            <w:proofErr w:type="spellEnd"/>
            <w:r w:rsidRPr="00791277">
              <w:rPr>
                <w:rFonts w:ascii="Calibri" w:eastAsia="Times New Roman" w:hAnsi="Calibri" w:cs="Calibri"/>
                <w:color w:val="000000"/>
                <w:lang w:eastAsia="en-IN"/>
              </w:rPr>
              <w:t> </w:t>
            </w:r>
          </w:p>
        </w:tc>
        <w:tc>
          <w:tcPr>
            <w:tcW w:w="1640" w:type="dxa"/>
            <w:tcBorders>
              <w:top w:val="nil"/>
              <w:left w:val="nil"/>
              <w:bottom w:val="single" w:sz="8" w:space="0" w:color="000000"/>
              <w:right w:val="single" w:sz="8" w:space="0" w:color="000000"/>
            </w:tcBorders>
            <w:shd w:val="clear" w:color="auto" w:fill="auto"/>
            <w:vAlign w:val="center"/>
            <w:hideMark/>
          </w:tcPr>
          <w:p w14:paraId="5E69D8F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71.5 </w:t>
            </w:r>
          </w:p>
        </w:tc>
        <w:tc>
          <w:tcPr>
            <w:tcW w:w="1600" w:type="dxa"/>
            <w:tcBorders>
              <w:top w:val="nil"/>
              <w:left w:val="nil"/>
              <w:bottom w:val="single" w:sz="8" w:space="0" w:color="000000"/>
              <w:right w:val="nil"/>
            </w:tcBorders>
            <w:shd w:val="clear" w:color="auto" w:fill="auto"/>
            <w:vAlign w:val="center"/>
            <w:hideMark/>
          </w:tcPr>
          <w:p w14:paraId="1DB4E62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62.2 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FEE340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58.5</w:t>
            </w:r>
          </w:p>
        </w:tc>
        <w:tc>
          <w:tcPr>
            <w:tcW w:w="1480" w:type="dxa"/>
            <w:tcBorders>
              <w:top w:val="nil"/>
              <w:left w:val="nil"/>
              <w:bottom w:val="single" w:sz="4" w:space="0" w:color="auto"/>
              <w:right w:val="single" w:sz="4" w:space="0" w:color="auto"/>
            </w:tcBorders>
            <w:shd w:val="clear" w:color="auto" w:fill="auto"/>
            <w:noWrap/>
            <w:vAlign w:val="bottom"/>
            <w:hideMark/>
          </w:tcPr>
          <w:p w14:paraId="304E731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w:t>
            </w:r>
          </w:p>
        </w:tc>
      </w:tr>
      <w:tr w:rsidR="00791277" w:rsidRPr="00791277" w14:paraId="2BF61277" w14:textId="77777777" w:rsidTr="00791277">
        <w:trPr>
          <w:trHeight w:val="876"/>
        </w:trPr>
        <w:tc>
          <w:tcPr>
            <w:tcW w:w="1760" w:type="dxa"/>
            <w:tcBorders>
              <w:top w:val="nil"/>
              <w:left w:val="nil"/>
              <w:bottom w:val="single" w:sz="8" w:space="0" w:color="000000"/>
              <w:right w:val="single" w:sz="8" w:space="0" w:color="000000"/>
            </w:tcBorders>
            <w:shd w:val="clear" w:color="auto" w:fill="auto"/>
            <w:vAlign w:val="center"/>
            <w:hideMark/>
          </w:tcPr>
          <w:p w14:paraId="01C9EB33"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10 Daman and Diu and Dadra and Nagar Haveli </w:t>
            </w:r>
          </w:p>
        </w:tc>
        <w:tc>
          <w:tcPr>
            <w:tcW w:w="1640" w:type="dxa"/>
            <w:tcBorders>
              <w:top w:val="nil"/>
              <w:left w:val="nil"/>
              <w:bottom w:val="single" w:sz="8" w:space="0" w:color="000000"/>
              <w:right w:val="single" w:sz="8" w:space="0" w:color="000000"/>
            </w:tcBorders>
            <w:shd w:val="clear" w:color="auto" w:fill="auto"/>
            <w:vAlign w:val="center"/>
            <w:hideMark/>
          </w:tcPr>
          <w:p w14:paraId="3A50C34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71.8 </w:t>
            </w:r>
          </w:p>
        </w:tc>
        <w:tc>
          <w:tcPr>
            <w:tcW w:w="1600" w:type="dxa"/>
            <w:tcBorders>
              <w:top w:val="nil"/>
              <w:left w:val="nil"/>
              <w:bottom w:val="single" w:sz="8" w:space="0" w:color="000000"/>
              <w:right w:val="nil"/>
            </w:tcBorders>
            <w:shd w:val="clear" w:color="auto" w:fill="auto"/>
            <w:vAlign w:val="center"/>
            <w:hideMark/>
          </w:tcPr>
          <w:p w14:paraId="4760DDD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77.9 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A2AE6B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60.4</w:t>
            </w:r>
          </w:p>
        </w:tc>
        <w:tc>
          <w:tcPr>
            <w:tcW w:w="1480" w:type="dxa"/>
            <w:tcBorders>
              <w:top w:val="nil"/>
              <w:left w:val="nil"/>
              <w:bottom w:val="single" w:sz="4" w:space="0" w:color="auto"/>
              <w:right w:val="single" w:sz="4" w:space="0" w:color="auto"/>
            </w:tcBorders>
            <w:shd w:val="clear" w:color="auto" w:fill="auto"/>
            <w:noWrap/>
            <w:vAlign w:val="bottom"/>
            <w:hideMark/>
          </w:tcPr>
          <w:p w14:paraId="0AE2702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0.9</w:t>
            </w:r>
          </w:p>
        </w:tc>
      </w:tr>
      <w:tr w:rsidR="00791277" w:rsidRPr="00791277" w14:paraId="1958E631"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1A2F27D7"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11 Goa </w:t>
            </w:r>
          </w:p>
        </w:tc>
        <w:tc>
          <w:tcPr>
            <w:tcW w:w="1640" w:type="dxa"/>
            <w:tcBorders>
              <w:top w:val="nil"/>
              <w:left w:val="nil"/>
              <w:bottom w:val="single" w:sz="8" w:space="0" w:color="000000"/>
              <w:right w:val="single" w:sz="8" w:space="0" w:color="000000"/>
            </w:tcBorders>
            <w:shd w:val="clear" w:color="auto" w:fill="auto"/>
            <w:vAlign w:val="center"/>
            <w:hideMark/>
          </w:tcPr>
          <w:p w14:paraId="1E1816F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66.5 </w:t>
            </w:r>
          </w:p>
        </w:tc>
        <w:tc>
          <w:tcPr>
            <w:tcW w:w="1600" w:type="dxa"/>
            <w:tcBorders>
              <w:top w:val="nil"/>
              <w:left w:val="nil"/>
              <w:bottom w:val="single" w:sz="8" w:space="0" w:color="000000"/>
              <w:right w:val="nil"/>
            </w:tcBorders>
            <w:shd w:val="clear" w:color="auto" w:fill="auto"/>
            <w:vAlign w:val="center"/>
            <w:hideMark/>
          </w:tcPr>
          <w:p w14:paraId="1D35832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92.9 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8F55A5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62.8</w:t>
            </w:r>
          </w:p>
        </w:tc>
        <w:tc>
          <w:tcPr>
            <w:tcW w:w="1480" w:type="dxa"/>
            <w:tcBorders>
              <w:top w:val="nil"/>
              <w:left w:val="nil"/>
              <w:bottom w:val="single" w:sz="4" w:space="0" w:color="auto"/>
              <w:right w:val="single" w:sz="4" w:space="0" w:color="auto"/>
            </w:tcBorders>
            <w:shd w:val="clear" w:color="auto" w:fill="auto"/>
            <w:noWrap/>
            <w:vAlign w:val="bottom"/>
            <w:hideMark/>
          </w:tcPr>
          <w:p w14:paraId="6796A58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2.4</w:t>
            </w:r>
          </w:p>
        </w:tc>
      </w:tr>
      <w:tr w:rsidR="00791277" w:rsidRPr="00791277" w14:paraId="7213D539"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0283977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12 Gujarat </w:t>
            </w:r>
          </w:p>
        </w:tc>
        <w:tc>
          <w:tcPr>
            <w:tcW w:w="1640" w:type="dxa"/>
            <w:tcBorders>
              <w:top w:val="nil"/>
              <w:left w:val="nil"/>
              <w:bottom w:val="single" w:sz="8" w:space="0" w:color="000000"/>
              <w:right w:val="single" w:sz="8" w:space="0" w:color="000000"/>
            </w:tcBorders>
            <w:shd w:val="clear" w:color="auto" w:fill="auto"/>
            <w:vAlign w:val="center"/>
            <w:hideMark/>
          </w:tcPr>
          <w:p w14:paraId="0D570D9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83.7 </w:t>
            </w:r>
          </w:p>
        </w:tc>
        <w:tc>
          <w:tcPr>
            <w:tcW w:w="1600" w:type="dxa"/>
            <w:tcBorders>
              <w:top w:val="nil"/>
              <w:left w:val="nil"/>
              <w:bottom w:val="single" w:sz="8" w:space="0" w:color="000000"/>
              <w:right w:val="nil"/>
            </w:tcBorders>
            <w:shd w:val="clear" w:color="auto" w:fill="auto"/>
            <w:vAlign w:val="center"/>
            <w:hideMark/>
          </w:tcPr>
          <w:p w14:paraId="5FB0633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82.4 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CDC441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53.1</w:t>
            </w:r>
          </w:p>
        </w:tc>
        <w:tc>
          <w:tcPr>
            <w:tcW w:w="1480" w:type="dxa"/>
            <w:tcBorders>
              <w:top w:val="nil"/>
              <w:left w:val="nil"/>
              <w:bottom w:val="single" w:sz="4" w:space="0" w:color="auto"/>
              <w:right w:val="single" w:sz="4" w:space="0" w:color="auto"/>
            </w:tcBorders>
            <w:shd w:val="clear" w:color="auto" w:fill="auto"/>
            <w:noWrap/>
            <w:vAlign w:val="bottom"/>
            <w:hideMark/>
          </w:tcPr>
          <w:p w14:paraId="792DEE1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w:t>
            </w:r>
          </w:p>
        </w:tc>
      </w:tr>
      <w:tr w:rsidR="00791277" w:rsidRPr="00791277" w14:paraId="0A6DB0D8"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7DE7E90F"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13 Haryana </w:t>
            </w:r>
          </w:p>
        </w:tc>
        <w:tc>
          <w:tcPr>
            <w:tcW w:w="1640" w:type="dxa"/>
            <w:tcBorders>
              <w:top w:val="nil"/>
              <w:left w:val="nil"/>
              <w:bottom w:val="single" w:sz="8" w:space="0" w:color="000000"/>
              <w:right w:val="single" w:sz="8" w:space="0" w:color="000000"/>
            </w:tcBorders>
            <w:shd w:val="clear" w:color="auto" w:fill="auto"/>
            <w:vAlign w:val="center"/>
            <w:hideMark/>
          </w:tcPr>
          <w:p w14:paraId="44E4E04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85 </w:t>
            </w:r>
          </w:p>
        </w:tc>
        <w:tc>
          <w:tcPr>
            <w:tcW w:w="1600" w:type="dxa"/>
            <w:tcBorders>
              <w:top w:val="nil"/>
              <w:left w:val="nil"/>
              <w:bottom w:val="single" w:sz="8" w:space="0" w:color="000000"/>
              <w:right w:val="nil"/>
            </w:tcBorders>
            <w:shd w:val="clear" w:color="auto" w:fill="auto"/>
            <w:vAlign w:val="center"/>
            <w:hideMark/>
          </w:tcPr>
          <w:p w14:paraId="1B7DF3E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63.1 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A03413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36.6</w:t>
            </w:r>
          </w:p>
        </w:tc>
        <w:tc>
          <w:tcPr>
            <w:tcW w:w="1480" w:type="dxa"/>
            <w:tcBorders>
              <w:top w:val="nil"/>
              <w:left w:val="nil"/>
              <w:bottom w:val="single" w:sz="4" w:space="0" w:color="auto"/>
              <w:right w:val="single" w:sz="4" w:space="0" w:color="auto"/>
            </w:tcBorders>
            <w:shd w:val="clear" w:color="auto" w:fill="auto"/>
            <w:noWrap/>
            <w:vAlign w:val="bottom"/>
            <w:hideMark/>
          </w:tcPr>
          <w:p w14:paraId="79E968F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1.1</w:t>
            </w:r>
          </w:p>
        </w:tc>
      </w:tr>
      <w:tr w:rsidR="00791277" w:rsidRPr="00791277" w14:paraId="5ABDC043" w14:textId="77777777" w:rsidTr="00791277">
        <w:trPr>
          <w:trHeight w:val="588"/>
        </w:trPr>
        <w:tc>
          <w:tcPr>
            <w:tcW w:w="1760" w:type="dxa"/>
            <w:tcBorders>
              <w:top w:val="nil"/>
              <w:left w:val="nil"/>
              <w:bottom w:val="single" w:sz="8" w:space="0" w:color="000000"/>
              <w:right w:val="single" w:sz="8" w:space="0" w:color="000000"/>
            </w:tcBorders>
            <w:shd w:val="clear" w:color="auto" w:fill="auto"/>
            <w:vAlign w:val="center"/>
            <w:hideMark/>
          </w:tcPr>
          <w:p w14:paraId="2D25F68F"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14 Himachal Pradesh </w:t>
            </w:r>
          </w:p>
        </w:tc>
        <w:tc>
          <w:tcPr>
            <w:tcW w:w="1640" w:type="dxa"/>
            <w:tcBorders>
              <w:top w:val="nil"/>
              <w:left w:val="nil"/>
              <w:bottom w:val="single" w:sz="8" w:space="0" w:color="000000"/>
              <w:right w:val="single" w:sz="8" w:space="0" w:color="000000"/>
            </w:tcBorders>
            <w:shd w:val="clear" w:color="auto" w:fill="auto"/>
            <w:vAlign w:val="center"/>
            <w:hideMark/>
          </w:tcPr>
          <w:p w14:paraId="2470863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81.6 </w:t>
            </w:r>
          </w:p>
        </w:tc>
        <w:tc>
          <w:tcPr>
            <w:tcW w:w="1600" w:type="dxa"/>
            <w:tcBorders>
              <w:top w:val="nil"/>
              <w:left w:val="nil"/>
              <w:bottom w:val="single" w:sz="8" w:space="0" w:color="000000"/>
              <w:right w:val="nil"/>
            </w:tcBorders>
            <w:shd w:val="clear" w:color="auto" w:fill="auto"/>
            <w:vAlign w:val="center"/>
            <w:hideMark/>
          </w:tcPr>
          <w:p w14:paraId="0BDADE8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77.3 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696B68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48.6</w:t>
            </w:r>
          </w:p>
        </w:tc>
        <w:tc>
          <w:tcPr>
            <w:tcW w:w="1480" w:type="dxa"/>
            <w:tcBorders>
              <w:top w:val="nil"/>
              <w:left w:val="nil"/>
              <w:bottom w:val="single" w:sz="4" w:space="0" w:color="auto"/>
              <w:right w:val="single" w:sz="4" w:space="0" w:color="auto"/>
            </w:tcBorders>
            <w:shd w:val="clear" w:color="auto" w:fill="auto"/>
            <w:noWrap/>
            <w:vAlign w:val="bottom"/>
            <w:hideMark/>
          </w:tcPr>
          <w:p w14:paraId="3EE4632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0.7</w:t>
            </w:r>
          </w:p>
        </w:tc>
      </w:tr>
      <w:tr w:rsidR="00791277" w:rsidRPr="00791277" w14:paraId="08FB1326" w14:textId="77777777" w:rsidTr="00791277">
        <w:trPr>
          <w:trHeight w:val="588"/>
        </w:trPr>
        <w:tc>
          <w:tcPr>
            <w:tcW w:w="1760" w:type="dxa"/>
            <w:tcBorders>
              <w:top w:val="nil"/>
              <w:left w:val="nil"/>
              <w:bottom w:val="single" w:sz="8" w:space="0" w:color="000000"/>
              <w:right w:val="single" w:sz="8" w:space="0" w:color="000000"/>
            </w:tcBorders>
            <w:shd w:val="clear" w:color="auto" w:fill="auto"/>
            <w:vAlign w:val="center"/>
            <w:hideMark/>
          </w:tcPr>
          <w:p w14:paraId="3C85C167"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15 Jammu and Kashmir </w:t>
            </w:r>
          </w:p>
        </w:tc>
        <w:tc>
          <w:tcPr>
            <w:tcW w:w="1640" w:type="dxa"/>
            <w:tcBorders>
              <w:top w:val="nil"/>
              <w:left w:val="nil"/>
              <w:bottom w:val="single" w:sz="8" w:space="0" w:color="000000"/>
              <w:right w:val="single" w:sz="8" w:space="0" w:color="000000"/>
            </w:tcBorders>
            <w:shd w:val="clear" w:color="auto" w:fill="auto"/>
            <w:vAlign w:val="center"/>
            <w:hideMark/>
          </w:tcPr>
          <w:p w14:paraId="725957F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90 </w:t>
            </w:r>
          </w:p>
        </w:tc>
        <w:tc>
          <w:tcPr>
            <w:tcW w:w="1600" w:type="dxa"/>
            <w:tcBorders>
              <w:top w:val="nil"/>
              <w:left w:val="nil"/>
              <w:bottom w:val="single" w:sz="8" w:space="0" w:color="000000"/>
              <w:right w:val="nil"/>
            </w:tcBorders>
            <w:shd w:val="clear" w:color="auto" w:fill="auto"/>
            <w:vAlign w:val="center"/>
            <w:hideMark/>
          </w:tcPr>
          <w:p w14:paraId="688FBC5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83.1 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D398FA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64.2</w:t>
            </w:r>
          </w:p>
        </w:tc>
        <w:tc>
          <w:tcPr>
            <w:tcW w:w="1480" w:type="dxa"/>
            <w:tcBorders>
              <w:top w:val="nil"/>
              <w:left w:val="nil"/>
              <w:bottom w:val="single" w:sz="4" w:space="0" w:color="auto"/>
              <w:right w:val="single" w:sz="4" w:space="0" w:color="auto"/>
            </w:tcBorders>
            <w:shd w:val="clear" w:color="auto" w:fill="auto"/>
            <w:noWrap/>
            <w:vAlign w:val="bottom"/>
            <w:hideMark/>
          </w:tcPr>
          <w:p w14:paraId="5448D40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0.8</w:t>
            </w:r>
          </w:p>
        </w:tc>
      </w:tr>
      <w:tr w:rsidR="00791277" w:rsidRPr="00791277" w14:paraId="53C5DFD7"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231A3CEC"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16 Jharkhand </w:t>
            </w:r>
          </w:p>
        </w:tc>
        <w:tc>
          <w:tcPr>
            <w:tcW w:w="1640" w:type="dxa"/>
            <w:tcBorders>
              <w:top w:val="nil"/>
              <w:left w:val="nil"/>
              <w:bottom w:val="single" w:sz="8" w:space="0" w:color="000000"/>
              <w:right w:val="single" w:sz="8" w:space="0" w:color="000000"/>
            </w:tcBorders>
            <w:shd w:val="clear" w:color="auto" w:fill="auto"/>
            <w:vAlign w:val="center"/>
            <w:hideMark/>
          </w:tcPr>
          <w:p w14:paraId="409FF25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76.2 </w:t>
            </w:r>
          </w:p>
        </w:tc>
        <w:tc>
          <w:tcPr>
            <w:tcW w:w="1600" w:type="dxa"/>
            <w:tcBorders>
              <w:top w:val="nil"/>
              <w:left w:val="nil"/>
              <w:bottom w:val="single" w:sz="8" w:space="0" w:color="000000"/>
              <w:right w:val="nil"/>
            </w:tcBorders>
            <w:shd w:val="clear" w:color="auto" w:fill="auto"/>
            <w:vAlign w:val="center"/>
            <w:hideMark/>
          </w:tcPr>
          <w:p w14:paraId="5320CDD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48.5 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C84BF7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87.4</w:t>
            </w:r>
          </w:p>
        </w:tc>
        <w:tc>
          <w:tcPr>
            <w:tcW w:w="1480" w:type="dxa"/>
            <w:tcBorders>
              <w:top w:val="nil"/>
              <w:left w:val="nil"/>
              <w:bottom w:val="single" w:sz="4" w:space="0" w:color="auto"/>
              <w:right w:val="single" w:sz="4" w:space="0" w:color="auto"/>
            </w:tcBorders>
            <w:shd w:val="clear" w:color="auto" w:fill="auto"/>
            <w:noWrap/>
            <w:vAlign w:val="bottom"/>
            <w:hideMark/>
          </w:tcPr>
          <w:p w14:paraId="7BB116D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0.6</w:t>
            </w:r>
          </w:p>
        </w:tc>
      </w:tr>
      <w:tr w:rsidR="00791277" w:rsidRPr="00791277" w14:paraId="063596A1"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69291BB0"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17 Karnataka </w:t>
            </w:r>
          </w:p>
        </w:tc>
        <w:tc>
          <w:tcPr>
            <w:tcW w:w="1640" w:type="dxa"/>
            <w:tcBorders>
              <w:top w:val="nil"/>
              <w:left w:val="nil"/>
              <w:bottom w:val="single" w:sz="8" w:space="0" w:color="000000"/>
              <w:right w:val="single" w:sz="8" w:space="0" w:color="000000"/>
            </w:tcBorders>
            <w:shd w:val="clear" w:color="auto" w:fill="auto"/>
            <w:vAlign w:val="center"/>
            <w:hideMark/>
          </w:tcPr>
          <w:p w14:paraId="69180DF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73.7 </w:t>
            </w:r>
          </w:p>
        </w:tc>
        <w:tc>
          <w:tcPr>
            <w:tcW w:w="1600" w:type="dxa"/>
            <w:tcBorders>
              <w:top w:val="nil"/>
              <w:left w:val="nil"/>
              <w:bottom w:val="single" w:sz="8" w:space="0" w:color="000000"/>
              <w:right w:val="nil"/>
            </w:tcBorders>
            <w:shd w:val="clear" w:color="auto" w:fill="auto"/>
            <w:vAlign w:val="center"/>
            <w:hideMark/>
          </w:tcPr>
          <w:p w14:paraId="5ADBE30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A1E69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47.3</w:t>
            </w:r>
          </w:p>
        </w:tc>
        <w:tc>
          <w:tcPr>
            <w:tcW w:w="1480" w:type="dxa"/>
            <w:tcBorders>
              <w:top w:val="nil"/>
              <w:left w:val="nil"/>
              <w:bottom w:val="single" w:sz="4" w:space="0" w:color="auto"/>
              <w:right w:val="single" w:sz="4" w:space="0" w:color="auto"/>
            </w:tcBorders>
            <w:shd w:val="clear" w:color="auto" w:fill="auto"/>
            <w:noWrap/>
            <w:vAlign w:val="bottom"/>
            <w:hideMark/>
          </w:tcPr>
          <w:p w14:paraId="1E177D7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4.2</w:t>
            </w:r>
          </w:p>
        </w:tc>
      </w:tr>
      <w:tr w:rsidR="00791277" w:rsidRPr="00791277" w14:paraId="4FD2C6E1"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50E041C7"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18 Kerala </w:t>
            </w:r>
          </w:p>
        </w:tc>
        <w:tc>
          <w:tcPr>
            <w:tcW w:w="1640" w:type="dxa"/>
            <w:tcBorders>
              <w:top w:val="nil"/>
              <w:left w:val="nil"/>
              <w:bottom w:val="single" w:sz="8" w:space="0" w:color="000000"/>
              <w:right w:val="single" w:sz="8" w:space="0" w:color="000000"/>
            </w:tcBorders>
            <w:shd w:val="clear" w:color="auto" w:fill="auto"/>
            <w:vAlign w:val="center"/>
            <w:hideMark/>
          </w:tcPr>
          <w:p w14:paraId="46485E5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93.9 </w:t>
            </w:r>
          </w:p>
        </w:tc>
        <w:tc>
          <w:tcPr>
            <w:tcW w:w="1600" w:type="dxa"/>
            <w:tcBorders>
              <w:top w:val="nil"/>
              <w:left w:val="nil"/>
              <w:bottom w:val="single" w:sz="8" w:space="0" w:color="000000"/>
              <w:right w:val="nil"/>
            </w:tcBorders>
            <w:shd w:val="clear" w:color="auto" w:fill="auto"/>
            <w:vAlign w:val="center"/>
            <w:hideMark/>
          </w:tcPr>
          <w:p w14:paraId="6157EA6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79.3 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4C921A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56</w:t>
            </w:r>
          </w:p>
        </w:tc>
        <w:tc>
          <w:tcPr>
            <w:tcW w:w="1480" w:type="dxa"/>
            <w:tcBorders>
              <w:top w:val="nil"/>
              <w:left w:val="nil"/>
              <w:bottom w:val="single" w:sz="4" w:space="0" w:color="auto"/>
              <w:right w:val="single" w:sz="4" w:space="0" w:color="auto"/>
            </w:tcBorders>
            <w:shd w:val="clear" w:color="auto" w:fill="auto"/>
            <w:noWrap/>
            <w:vAlign w:val="bottom"/>
            <w:hideMark/>
          </w:tcPr>
          <w:p w14:paraId="331BE2A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1.1</w:t>
            </w:r>
          </w:p>
        </w:tc>
      </w:tr>
      <w:tr w:rsidR="00791277" w:rsidRPr="00791277" w14:paraId="4BEE5E69"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64249801"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lastRenderedPageBreak/>
              <w:t>19 Lakshadweep </w:t>
            </w:r>
          </w:p>
        </w:tc>
        <w:tc>
          <w:tcPr>
            <w:tcW w:w="1640" w:type="dxa"/>
            <w:tcBorders>
              <w:top w:val="nil"/>
              <w:left w:val="nil"/>
              <w:bottom w:val="single" w:sz="8" w:space="0" w:color="000000"/>
              <w:right w:val="single" w:sz="8" w:space="0" w:color="000000"/>
            </w:tcBorders>
            <w:shd w:val="clear" w:color="auto" w:fill="auto"/>
            <w:vAlign w:val="center"/>
            <w:hideMark/>
          </w:tcPr>
          <w:p w14:paraId="6AE8384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99.5 </w:t>
            </w:r>
          </w:p>
        </w:tc>
        <w:tc>
          <w:tcPr>
            <w:tcW w:w="1600" w:type="dxa"/>
            <w:tcBorders>
              <w:top w:val="nil"/>
              <w:left w:val="nil"/>
              <w:bottom w:val="single" w:sz="8" w:space="0" w:color="000000"/>
              <w:right w:val="nil"/>
            </w:tcBorders>
            <w:shd w:val="clear" w:color="auto" w:fill="auto"/>
            <w:vAlign w:val="center"/>
            <w:hideMark/>
          </w:tcPr>
          <w:p w14:paraId="69C3D46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86.2 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8B97BA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30</w:t>
            </w:r>
          </w:p>
        </w:tc>
        <w:tc>
          <w:tcPr>
            <w:tcW w:w="1480" w:type="dxa"/>
            <w:tcBorders>
              <w:top w:val="nil"/>
              <w:left w:val="nil"/>
              <w:bottom w:val="single" w:sz="4" w:space="0" w:color="auto"/>
              <w:right w:val="single" w:sz="4" w:space="0" w:color="auto"/>
            </w:tcBorders>
            <w:shd w:val="clear" w:color="auto" w:fill="auto"/>
            <w:noWrap/>
            <w:vAlign w:val="bottom"/>
            <w:hideMark/>
          </w:tcPr>
          <w:p w14:paraId="1ECA24B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0.1</w:t>
            </w:r>
          </w:p>
        </w:tc>
      </w:tr>
      <w:tr w:rsidR="00791277" w:rsidRPr="00791277" w14:paraId="4A38C6C1"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12A8C042"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20 Ladakh </w:t>
            </w:r>
          </w:p>
        </w:tc>
        <w:tc>
          <w:tcPr>
            <w:tcW w:w="1640" w:type="dxa"/>
            <w:tcBorders>
              <w:top w:val="nil"/>
              <w:left w:val="nil"/>
              <w:bottom w:val="single" w:sz="8" w:space="0" w:color="000000"/>
              <w:right w:val="single" w:sz="8" w:space="0" w:color="000000"/>
            </w:tcBorders>
            <w:shd w:val="clear" w:color="auto" w:fill="auto"/>
            <w:vAlign w:val="center"/>
            <w:hideMark/>
          </w:tcPr>
          <w:p w14:paraId="6EE45CD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84.5 </w:t>
            </w:r>
          </w:p>
        </w:tc>
        <w:tc>
          <w:tcPr>
            <w:tcW w:w="1600" w:type="dxa"/>
            <w:tcBorders>
              <w:top w:val="nil"/>
              <w:left w:val="nil"/>
              <w:bottom w:val="single" w:sz="8" w:space="0" w:color="000000"/>
              <w:right w:val="nil"/>
            </w:tcBorders>
            <w:shd w:val="clear" w:color="auto" w:fill="auto"/>
            <w:vAlign w:val="center"/>
            <w:hideMark/>
          </w:tcPr>
          <w:p w14:paraId="49CAC58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307A33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56.3</w:t>
            </w:r>
          </w:p>
        </w:tc>
        <w:tc>
          <w:tcPr>
            <w:tcW w:w="1480" w:type="dxa"/>
            <w:tcBorders>
              <w:top w:val="nil"/>
              <w:left w:val="nil"/>
              <w:bottom w:val="single" w:sz="4" w:space="0" w:color="auto"/>
              <w:right w:val="single" w:sz="4" w:space="0" w:color="auto"/>
            </w:tcBorders>
            <w:shd w:val="clear" w:color="auto" w:fill="auto"/>
            <w:noWrap/>
            <w:vAlign w:val="bottom"/>
            <w:hideMark/>
          </w:tcPr>
          <w:p w14:paraId="570DDF3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0.5</w:t>
            </w:r>
          </w:p>
        </w:tc>
      </w:tr>
      <w:tr w:rsidR="00791277" w:rsidRPr="00791277" w14:paraId="0093F624" w14:textId="77777777" w:rsidTr="00791277">
        <w:trPr>
          <w:trHeight w:val="588"/>
        </w:trPr>
        <w:tc>
          <w:tcPr>
            <w:tcW w:w="1760" w:type="dxa"/>
            <w:tcBorders>
              <w:top w:val="nil"/>
              <w:left w:val="nil"/>
              <w:bottom w:val="single" w:sz="8" w:space="0" w:color="000000"/>
              <w:right w:val="single" w:sz="8" w:space="0" w:color="000000"/>
            </w:tcBorders>
            <w:shd w:val="clear" w:color="auto" w:fill="auto"/>
            <w:vAlign w:val="center"/>
            <w:hideMark/>
          </w:tcPr>
          <w:p w14:paraId="7F2DA410"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21 Madhya Pradesh </w:t>
            </w:r>
          </w:p>
        </w:tc>
        <w:tc>
          <w:tcPr>
            <w:tcW w:w="1640" w:type="dxa"/>
            <w:tcBorders>
              <w:top w:val="nil"/>
              <w:left w:val="nil"/>
              <w:bottom w:val="single" w:sz="8" w:space="0" w:color="000000"/>
              <w:right w:val="single" w:sz="8" w:space="0" w:color="000000"/>
            </w:tcBorders>
            <w:shd w:val="clear" w:color="auto" w:fill="auto"/>
            <w:vAlign w:val="center"/>
            <w:hideMark/>
          </w:tcPr>
          <w:p w14:paraId="14FC04B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78.4 </w:t>
            </w:r>
          </w:p>
        </w:tc>
        <w:tc>
          <w:tcPr>
            <w:tcW w:w="1600" w:type="dxa"/>
            <w:tcBorders>
              <w:top w:val="nil"/>
              <w:left w:val="nil"/>
              <w:bottom w:val="single" w:sz="8" w:space="0" w:color="000000"/>
              <w:right w:val="nil"/>
            </w:tcBorders>
            <w:shd w:val="clear" w:color="auto" w:fill="auto"/>
            <w:vAlign w:val="center"/>
            <w:hideMark/>
          </w:tcPr>
          <w:p w14:paraId="234E4AC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63.3 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97B42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98.4</w:t>
            </w:r>
          </w:p>
        </w:tc>
        <w:tc>
          <w:tcPr>
            <w:tcW w:w="1480" w:type="dxa"/>
            <w:tcBorders>
              <w:top w:val="nil"/>
              <w:left w:val="nil"/>
              <w:bottom w:val="single" w:sz="4" w:space="0" w:color="auto"/>
              <w:right w:val="single" w:sz="4" w:space="0" w:color="auto"/>
            </w:tcBorders>
            <w:shd w:val="clear" w:color="auto" w:fill="auto"/>
            <w:noWrap/>
            <w:vAlign w:val="bottom"/>
            <w:hideMark/>
          </w:tcPr>
          <w:p w14:paraId="0FE5DE7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0.9</w:t>
            </w:r>
          </w:p>
        </w:tc>
      </w:tr>
      <w:tr w:rsidR="00791277" w:rsidRPr="00791277" w14:paraId="1AB0E255"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47566911"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22 Maharashtra </w:t>
            </w:r>
          </w:p>
        </w:tc>
        <w:tc>
          <w:tcPr>
            <w:tcW w:w="1640" w:type="dxa"/>
            <w:tcBorders>
              <w:top w:val="nil"/>
              <w:left w:val="nil"/>
              <w:bottom w:val="single" w:sz="8" w:space="0" w:color="000000"/>
              <w:right w:val="single" w:sz="8" w:space="0" w:color="000000"/>
            </w:tcBorders>
            <w:shd w:val="clear" w:color="auto" w:fill="auto"/>
            <w:vAlign w:val="center"/>
            <w:hideMark/>
          </w:tcPr>
          <w:p w14:paraId="59098E8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69.5 </w:t>
            </w:r>
          </w:p>
        </w:tc>
        <w:tc>
          <w:tcPr>
            <w:tcW w:w="1600" w:type="dxa"/>
            <w:tcBorders>
              <w:top w:val="nil"/>
              <w:left w:val="nil"/>
              <w:bottom w:val="single" w:sz="8" w:space="0" w:color="000000"/>
              <w:right w:val="nil"/>
            </w:tcBorders>
            <w:shd w:val="clear" w:color="auto" w:fill="auto"/>
            <w:vAlign w:val="center"/>
            <w:hideMark/>
          </w:tcPr>
          <w:p w14:paraId="5EAE0F8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72.2 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695E41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71.9</w:t>
            </w:r>
          </w:p>
        </w:tc>
        <w:tc>
          <w:tcPr>
            <w:tcW w:w="1480" w:type="dxa"/>
            <w:tcBorders>
              <w:top w:val="nil"/>
              <w:left w:val="nil"/>
              <w:bottom w:val="single" w:sz="4" w:space="0" w:color="auto"/>
              <w:right w:val="single" w:sz="4" w:space="0" w:color="auto"/>
            </w:tcBorders>
            <w:shd w:val="clear" w:color="auto" w:fill="auto"/>
            <w:noWrap/>
            <w:vAlign w:val="bottom"/>
            <w:hideMark/>
          </w:tcPr>
          <w:p w14:paraId="4F5C157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1.2</w:t>
            </w:r>
          </w:p>
        </w:tc>
      </w:tr>
      <w:tr w:rsidR="00791277" w:rsidRPr="00791277" w14:paraId="77ACA780"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0EE797C5"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23 Manipur </w:t>
            </w:r>
          </w:p>
        </w:tc>
        <w:tc>
          <w:tcPr>
            <w:tcW w:w="1640" w:type="dxa"/>
            <w:tcBorders>
              <w:top w:val="nil"/>
              <w:left w:val="nil"/>
              <w:bottom w:val="single" w:sz="8" w:space="0" w:color="000000"/>
              <w:right w:val="single" w:sz="8" w:space="0" w:color="000000"/>
            </w:tcBorders>
            <w:shd w:val="clear" w:color="auto" w:fill="auto"/>
            <w:vAlign w:val="center"/>
            <w:hideMark/>
          </w:tcPr>
          <w:p w14:paraId="65B61F9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84 </w:t>
            </w:r>
          </w:p>
        </w:tc>
        <w:tc>
          <w:tcPr>
            <w:tcW w:w="1600" w:type="dxa"/>
            <w:tcBorders>
              <w:top w:val="nil"/>
              <w:left w:val="nil"/>
              <w:bottom w:val="single" w:sz="8" w:space="0" w:color="000000"/>
              <w:right w:val="nil"/>
            </w:tcBorders>
            <w:shd w:val="clear" w:color="auto" w:fill="auto"/>
            <w:vAlign w:val="center"/>
            <w:hideMark/>
          </w:tcPr>
          <w:p w14:paraId="16E667C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88.8 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0271BA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50.8</w:t>
            </w:r>
          </w:p>
        </w:tc>
        <w:tc>
          <w:tcPr>
            <w:tcW w:w="1480" w:type="dxa"/>
            <w:tcBorders>
              <w:top w:val="nil"/>
              <w:left w:val="nil"/>
              <w:bottom w:val="single" w:sz="4" w:space="0" w:color="auto"/>
              <w:right w:val="single" w:sz="4" w:space="0" w:color="auto"/>
            </w:tcBorders>
            <w:shd w:val="clear" w:color="auto" w:fill="auto"/>
            <w:noWrap/>
            <w:vAlign w:val="bottom"/>
            <w:hideMark/>
          </w:tcPr>
          <w:p w14:paraId="175D770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1.1</w:t>
            </w:r>
          </w:p>
        </w:tc>
      </w:tr>
      <w:tr w:rsidR="00791277" w:rsidRPr="00791277" w14:paraId="41C37F4B"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35A2D6C8"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24 Meghalaya </w:t>
            </w:r>
          </w:p>
        </w:tc>
        <w:tc>
          <w:tcPr>
            <w:tcW w:w="1640" w:type="dxa"/>
            <w:tcBorders>
              <w:top w:val="nil"/>
              <w:left w:val="nil"/>
              <w:bottom w:val="single" w:sz="8" w:space="0" w:color="000000"/>
              <w:right w:val="single" w:sz="8" w:space="0" w:color="000000"/>
            </w:tcBorders>
            <w:shd w:val="clear" w:color="auto" w:fill="auto"/>
            <w:vAlign w:val="center"/>
            <w:hideMark/>
          </w:tcPr>
          <w:p w14:paraId="4316851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63.2 </w:t>
            </w:r>
          </w:p>
        </w:tc>
        <w:tc>
          <w:tcPr>
            <w:tcW w:w="1600" w:type="dxa"/>
            <w:tcBorders>
              <w:top w:val="nil"/>
              <w:left w:val="nil"/>
              <w:bottom w:val="single" w:sz="8" w:space="0" w:color="000000"/>
              <w:right w:val="nil"/>
            </w:tcBorders>
            <w:shd w:val="clear" w:color="auto" w:fill="auto"/>
            <w:vAlign w:val="center"/>
            <w:hideMark/>
          </w:tcPr>
          <w:p w14:paraId="51FD3D7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67.5 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B2BE43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64.5</w:t>
            </w:r>
          </w:p>
        </w:tc>
        <w:tc>
          <w:tcPr>
            <w:tcW w:w="1480" w:type="dxa"/>
            <w:tcBorders>
              <w:top w:val="nil"/>
              <w:left w:val="nil"/>
              <w:bottom w:val="single" w:sz="4" w:space="0" w:color="auto"/>
              <w:right w:val="single" w:sz="4" w:space="0" w:color="auto"/>
            </w:tcBorders>
            <w:shd w:val="clear" w:color="auto" w:fill="auto"/>
            <w:noWrap/>
            <w:vAlign w:val="bottom"/>
            <w:hideMark/>
          </w:tcPr>
          <w:p w14:paraId="5DDEA74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3.1</w:t>
            </w:r>
          </w:p>
        </w:tc>
      </w:tr>
      <w:tr w:rsidR="00791277" w:rsidRPr="00791277" w14:paraId="19F842FF"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03F744CE"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25 Mizoram </w:t>
            </w:r>
          </w:p>
        </w:tc>
        <w:tc>
          <w:tcPr>
            <w:tcW w:w="1640" w:type="dxa"/>
            <w:tcBorders>
              <w:top w:val="nil"/>
              <w:left w:val="nil"/>
              <w:bottom w:val="single" w:sz="8" w:space="0" w:color="000000"/>
              <w:right w:val="single" w:sz="8" w:space="0" w:color="000000"/>
            </w:tcBorders>
            <w:shd w:val="clear" w:color="auto" w:fill="auto"/>
            <w:vAlign w:val="center"/>
            <w:hideMark/>
          </w:tcPr>
          <w:p w14:paraId="40173D2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81 </w:t>
            </w:r>
          </w:p>
        </w:tc>
        <w:tc>
          <w:tcPr>
            <w:tcW w:w="1600" w:type="dxa"/>
            <w:tcBorders>
              <w:top w:val="nil"/>
              <w:left w:val="nil"/>
              <w:bottom w:val="single" w:sz="8" w:space="0" w:color="000000"/>
              <w:right w:val="nil"/>
            </w:tcBorders>
            <w:shd w:val="clear" w:color="auto" w:fill="auto"/>
            <w:vAlign w:val="center"/>
            <w:hideMark/>
          </w:tcPr>
          <w:p w14:paraId="56928C8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70.3 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F255B0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57.4</w:t>
            </w:r>
          </w:p>
        </w:tc>
        <w:tc>
          <w:tcPr>
            <w:tcW w:w="1480" w:type="dxa"/>
            <w:tcBorders>
              <w:top w:val="nil"/>
              <w:left w:val="nil"/>
              <w:bottom w:val="single" w:sz="4" w:space="0" w:color="auto"/>
              <w:right w:val="single" w:sz="4" w:space="0" w:color="auto"/>
            </w:tcBorders>
            <w:shd w:val="clear" w:color="auto" w:fill="auto"/>
            <w:noWrap/>
            <w:vAlign w:val="bottom"/>
            <w:hideMark/>
          </w:tcPr>
          <w:p w14:paraId="6721E26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3.2</w:t>
            </w:r>
          </w:p>
        </w:tc>
      </w:tr>
      <w:tr w:rsidR="00791277" w:rsidRPr="00791277" w14:paraId="5B845A8D"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642EEA7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26 Nagaland </w:t>
            </w:r>
          </w:p>
        </w:tc>
        <w:tc>
          <w:tcPr>
            <w:tcW w:w="1640" w:type="dxa"/>
            <w:tcBorders>
              <w:top w:val="nil"/>
              <w:left w:val="nil"/>
              <w:bottom w:val="single" w:sz="8" w:space="0" w:color="000000"/>
              <w:right w:val="single" w:sz="8" w:space="0" w:color="000000"/>
            </w:tcBorders>
            <w:shd w:val="clear" w:color="auto" w:fill="auto"/>
            <w:vAlign w:val="center"/>
            <w:hideMark/>
          </w:tcPr>
          <w:p w14:paraId="76E6533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64.5 </w:t>
            </w:r>
          </w:p>
        </w:tc>
        <w:tc>
          <w:tcPr>
            <w:tcW w:w="1600" w:type="dxa"/>
            <w:tcBorders>
              <w:top w:val="nil"/>
              <w:left w:val="nil"/>
              <w:bottom w:val="single" w:sz="8" w:space="0" w:color="000000"/>
              <w:right w:val="nil"/>
            </w:tcBorders>
            <w:shd w:val="clear" w:color="auto" w:fill="auto"/>
            <w:vAlign w:val="center"/>
            <w:hideMark/>
          </w:tcPr>
          <w:p w14:paraId="7D13395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39.9 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8BF98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79.8</w:t>
            </w:r>
          </w:p>
        </w:tc>
        <w:tc>
          <w:tcPr>
            <w:tcW w:w="1480" w:type="dxa"/>
            <w:tcBorders>
              <w:top w:val="nil"/>
              <w:left w:val="nil"/>
              <w:bottom w:val="single" w:sz="4" w:space="0" w:color="auto"/>
              <w:right w:val="single" w:sz="4" w:space="0" w:color="auto"/>
            </w:tcBorders>
            <w:shd w:val="clear" w:color="auto" w:fill="auto"/>
            <w:noWrap/>
            <w:vAlign w:val="bottom"/>
            <w:hideMark/>
          </w:tcPr>
          <w:p w14:paraId="45F1778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0.3</w:t>
            </w:r>
          </w:p>
        </w:tc>
      </w:tr>
      <w:tr w:rsidR="00791277" w:rsidRPr="00791277" w14:paraId="02789AD9"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7F92B680"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27 Delhi </w:t>
            </w:r>
          </w:p>
        </w:tc>
        <w:tc>
          <w:tcPr>
            <w:tcW w:w="1640" w:type="dxa"/>
            <w:tcBorders>
              <w:top w:val="nil"/>
              <w:left w:val="nil"/>
              <w:bottom w:val="single" w:sz="8" w:space="0" w:color="000000"/>
              <w:right w:val="single" w:sz="8" w:space="0" w:color="000000"/>
            </w:tcBorders>
            <w:shd w:val="clear" w:color="auto" w:fill="auto"/>
            <w:vAlign w:val="center"/>
            <w:hideMark/>
          </w:tcPr>
          <w:p w14:paraId="3A70403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76.5 </w:t>
            </w:r>
          </w:p>
        </w:tc>
        <w:tc>
          <w:tcPr>
            <w:tcW w:w="1600" w:type="dxa"/>
            <w:tcBorders>
              <w:top w:val="nil"/>
              <w:left w:val="nil"/>
              <w:bottom w:val="single" w:sz="8" w:space="0" w:color="000000"/>
              <w:right w:val="nil"/>
            </w:tcBorders>
            <w:shd w:val="clear" w:color="auto" w:fill="auto"/>
            <w:vAlign w:val="center"/>
            <w:hideMark/>
          </w:tcPr>
          <w:p w14:paraId="7F5B5CA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77.1 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EFE967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41.5</w:t>
            </w:r>
          </w:p>
        </w:tc>
        <w:tc>
          <w:tcPr>
            <w:tcW w:w="1480" w:type="dxa"/>
            <w:tcBorders>
              <w:top w:val="nil"/>
              <w:left w:val="nil"/>
              <w:bottom w:val="single" w:sz="4" w:space="0" w:color="auto"/>
              <w:right w:val="single" w:sz="4" w:space="0" w:color="auto"/>
            </w:tcBorders>
            <w:shd w:val="clear" w:color="auto" w:fill="auto"/>
            <w:noWrap/>
            <w:vAlign w:val="bottom"/>
            <w:hideMark/>
          </w:tcPr>
          <w:p w14:paraId="37DF096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11.6</w:t>
            </w:r>
          </w:p>
        </w:tc>
      </w:tr>
      <w:tr w:rsidR="00791277" w:rsidRPr="00791277" w14:paraId="179AD4E4"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67D935E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28 Odisha </w:t>
            </w:r>
          </w:p>
        </w:tc>
        <w:tc>
          <w:tcPr>
            <w:tcW w:w="1640" w:type="dxa"/>
            <w:tcBorders>
              <w:top w:val="nil"/>
              <w:left w:val="nil"/>
              <w:bottom w:val="single" w:sz="8" w:space="0" w:color="000000"/>
              <w:right w:val="single" w:sz="8" w:space="0" w:color="000000"/>
            </w:tcBorders>
            <w:shd w:val="clear" w:color="auto" w:fill="auto"/>
            <w:vAlign w:val="center"/>
            <w:hideMark/>
          </w:tcPr>
          <w:p w14:paraId="12F6765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79.2 </w:t>
            </w:r>
          </w:p>
        </w:tc>
        <w:tc>
          <w:tcPr>
            <w:tcW w:w="1600" w:type="dxa"/>
            <w:tcBorders>
              <w:top w:val="nil"/>
              <w:left w:val="nil"/>
              <w:bottom w:val="single" w:sz="8" w:space="0" w:color="000000"/>
              <w:right w:val="nil"/>
            </w:tcBorders>
            <w:shd w:val="clear" w:color="auto" w:fill="auto"/>
            <w:vAlign w:val="center"/>
            <w:hideMark/>
          </w:tcPr>
          <w:p w14:paraId="14264BF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C3CCED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70.8</w:t>
            </w:r>
          </w:p>
        </w:tc>
        <w:tc>
          <w:tcPr>
            <w:tcW w:w="1480" w:type="dxa"/>
            <w:tcBorders>
              <w:top w:val="nil"/>
              <w:left w:val="nil"/>
              <w:bottom w:val="single" w:sz="4" w:space="0" w:color="auto"/>
              <w:right w:val="single" w:sz="4" w:space="0" w:color="auto"/>
            </w:tcBorders>
            <w:shd w:val="clear" w:color="auto" w:fill="auto"/>
            <w:noWrap/>
            <w:vAlign w:val="bottom"/>
            <w:hideMark/>
          </w:tcPr>
          <w:p w14:paraId="63D904D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w:t>
            </w:r>
          </w:p>
        </w:tc>
      </w:tr>
      <w:tr w:rsidR="00791277" w:rsidRPr="00791277" w14:paraId="1B4E79CA"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29E5F82F"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29 Puducherry </w:t>
            </w:r>
          </w:p>
        </w:tc>
        <w:tc>
          <w:tcPr>
            <w:tcW w:w="1640" w:type="dxa"/>
            <w:tcBorders>
              <w:top w:val="nil"/>
              <w:left w:val="nil"/>
              <w:bottom w:val="single" w:sz="8" w:space="0" w:color="000000"/>
              <w:right w:val="single" w:sz="8" w:space="0" w:color="000000"/>
            </w:tcBorders>
            <w:shd w:val="clear" w:color="auto" w:fill="auto"/>
            <w:vAlign w:val="center"/>
            <w:hideMark/>
          </w:tcPr>
          <w:p w14:paraId="766EF63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87.8 </w:t>
            </w:r>
          </w:p>
        </w:tc>
        <w:tc>
          <w:tcPr>
            <w:tcW w:w="1600" w:type="dxa"/>
            <w:tcBorders>
              <w:top w:val="nil"/>
              <w:left w:val="nil"/>
              <w:bottom w:val="single" w:sz="8" w:space="0" w:color="000000"/>
              <w:right w:val="nil"/>
            </w:tcBorders>
            <w:shd w:val="clear" w:color="auto" w:fill="auto"/>
            <w:vAlign w:val="center"/>
            <w:hideMark/>
          </w:tcPr>
          <w:p w14:paraId="19E99A3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90 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1CD126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72.4</w:t>
            </w:r>
          </w:p>
        </w:tc>
        <w:tc>
          <w:tcPr>
            <w:tcW w:w="1480" w:type="dxa"/>
            <w:tcBorders>
              <w:top w:val="nil"/>
              <w:left w:val="nil"/>
              <w:bottom w:val="single" w:sz="4" w:space="0" w:color="auto"/>
              <w:right w:val="single" w:sz="4" w:space="0" w:color="auto"/>
            </w:tcBorders>
            <w:shd w:val="clear" w:color="auto" w:fill="auto"/>
            <w:noWrap/>
            <w:vAlign w:val="bottom"/>
            <w:hideMark/>
          </w:tcPr>
          <w:p w14:paraId="2347F9F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0.5</w:t>
            </w:r>
          </w:p>
        </w:tc>
      </w:tr>
      <w:tr w:rsidR="00791277" w:rsidRPr="00791277" w14:paraId="32B0F8F0"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2CA2FF2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30 Punjab </w:t>
            </w:r>
          </w:p>
        </w:tc>
        <w:tc>
          <w:tcPr>
            <w:tcW w:w="1640" w:type="dxa"/>
            <w:tcBorders>
              <w:top w:val="nil"/>
              <w:left w:val="nil"/>
              <w:bottom w:val="single" w:sz="8" w:space="0" w:color="000000"/>
              <w:right w:val="single" w:sz="8" w:space="0" w:color="000000"/>
            </w:tcBorders>
            <w:shd w:val="clear" w:color="auto" w:fill="auto"/>
            <w:vAlign w:val="center"/>
            <w:hideMark/>
          </w:tcPr>
          <w:p w14:paraId="0423E4B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67.1 </w:t>
            </w:r>
          </w:p>
        </w:tc>
        <w:tc>
          <w:tcPr>
            <w:tcW w:w="1600" w:type="dxa"/>
            <w:tcBorders>
              <w:top w:val="nil"/>
              <w:left w:val="nil"/>
              <w:bottom w:val="single" w:sz="8" w:space="0" w:color="000000"/>
              <w:right w:val="nil"/>
            </w:tcBorders>
            <w:shd w:val="clear" w:color="auto" w:fill="auto"/>
            <w:vAlign w:val="center"/>
            <w:hideMark/>
          </w:tcPr>
          <w:p w14:paraId="700A475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60.8 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5601FB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47</w:t>
            </w:r>
          </w:p>
        </w:tc>
        <w:tc>
          <w:tcPr>
            <w:tcW w:w="1480" w:type="dxa"/>
            <w:tcBorders>
              <w:top w:val="nil"/>
              <w:left w:val="nil"/>
              <w:bottom w:val="single" w:sz="4" w:space="0" w:color="auto"/>
              <w:right w:val="single" w:sz="4" w:space="0" w:color="auto"/>
            </w:tcBorders>
            <w:shd w:val="clear" w:color="auto" w:fill="auto"/>
            <w:noWrap/>
            <w:vAlign w:val="bottom"/>
            <w:hideMark/>
          </w:tcPr>
          <w:p w14:paraId="63AE599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w:t>
            </w:r>
          </w:p>
        </w:tc>
      </w:tr>
      <w:tr w:rsidR="00791277" w:rsidRPr="00791277" w14:paraId="7DC6956E"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4A4AD04D"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31 Rajasthan </w:t>
            </w:r>
          </w:p>
        </w:tc>
        <w:tc>
          <w:tcPr>
            <w:tcW w:w="1640" w:type="dxa"/>
            <w:tcBorders>
              <w:top w:val="nil"/>
              <w:left w:val="nil"/>
              <w:bottom w:val="single" w:sz="8" w:space="0" w:color="000000"/>
              <w:right w:val="single" w:sz="8" w:space="0" w:color="000000"/>
            </w:tcBorders>
            <w:shd w:val="clear" w:color="auto" w:fill="auto"/>
            <w:vAlign w:val="center"/>
            <w:hideMark/>
          </w:tcPr>
          <w:p w14:paraId="3325EDE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80.5 </w:t>
            </w:r>
          </w:p>
        </w:tc>
        <w:tc>
          <w:tcPr>
            <w:tcW w:w="1600" w:type="dxa"/>
            <w:tcBorders>
              <w:top w:val="nil"/>
              <w:left w:val="nil"/>
              <w:bottom w:val="single" w:sz="8" w:space="0" w:color="000000"/>
              <w:right w:val="nil"/>
            </w:tcBorders>
            <w:shd w:val="clear" w:color="auto" w:fill="auto"/>
            <w:vAlign w:val="center"/>
            <w:hideMark/>
          </w:tcPr>
          <w:p w14:paraId="51242E7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60.6 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416DDD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70.5</w:t>
            </w:r>
          </w:p>
        </w:tc>
        <w:tc>
          <w:tcPr>
            <w:tcW w:w="1480" w:type="dxa"/>
            <w:tcBorders>
              <w:top w:val="nil"/>
              <w:left w:val="nil"/>
              <w:bottom w:val="single" w:sz="4" w:space="0" w:color="auto"/>
              <w:right w:val="single" w:sz="4" w:space="0" w:color="auto"/>
            </w:tcBorders>
            <w:shd w:val="clear" w:color="auto" w:fill="auto"/>
            <w:noWrap/>
            <w:vAlign w:val="bottom"/>
            <w:hideMark/>
          </w:tcPr>
          <w:p w14:paraId="2C48BEA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0.8</w:t>
            </w:r>
          </w:p>
        </w:tc>
      </w:tr>
      <w:tr w:rsidR="00791277" w:rsidRPr="00791277" w14:paraId="335F03D2"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465FA6D4"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32 Sikkim </w:t>
            </w:r>
          </w:p>
        </w:tc>
        <w:tc>
          <w:tcPr>
            <w:tcW w:w="1640" w:type="dxa"/>
            <w:tcBorders>
              <w:top w:val="nil"/>
              <w:left w:val="nil"/>
              <w:bottom w:val="single" w:sz="8" w:space="0" w:color="000000"/>
              <w:right w:val="single" w:sz="8" w:space="0" w:color="000000"/>
            </w:tcBorders>
            <w:shd w:val="clear" w:color="auto" w:fill="auto"/>
            <w:vAlign w:val="center"/>
            <w:hideMark/>
          </w:tcPr>
          <w:p w14:paraId="5E8FF53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58.5 </w:t>
            </w:r>
          </w:p>
        </w:tc>
        <w:tc>
          <w:tcPr>
            <w:tcW w:w="1600" w:type="dxa"/>
            <w:tcBorders>
              <w:top w:val="nil"/>
              <w:left w:val="nil"/>
              <w:bottom w:val="single" w:sz="8" w:space="0" w:color="000000"/>
              <w:right w:val="nil"/>
            </w:tcBorders>
            <w:shd w:val="clear" w:color="auto" w:fill="auto"/>
            <w:vAlign w:val="center"/>
            <w:hideMark/>
          </w:tcPr>
          <w:p w14:paraId="53C050B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51.4 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3E6879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66.6</w:t>
            </w:r>
          </w:p>
        </w:tc>
        <w:tc>
          <w:tcPr>
            <w:tcW w:w="1480" w:type="dxa"/>
            <w:tcBorders>
              <w:top w:val="nil"/>
              <w:left w:val="nil"/>
              <w:bottom w:val="single" w:sz="4" w:space="0" w:color="auto"/>
              <w:right w:val="single" w:sz="4" w:space="0" w:color="auto"/>
            </w:tcBorders>
            <w:shd w:val="clear" w:color="auto" w:fill="auto"/>
            <w:noWrap/>
            <w:vAlign w:val="bottom"/>
            <w:hideMark/>
          </w:tcPr>
          <w:p w14:paraId="0DEC0A9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w:t>
            </w:r>
          </w:p>
        </w:tc>
      </w:tr>
      <w:tr w:rsidR="00791277" w:rsidRPr="00791277" w14:paraId="18FE425A"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5F225545"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 xml:space="preserve">33 </w:t>
            </w:r>
            <w:proofErr w:type="spellStart"/>
            <w:r w:rsidRPr="00791277">
              <w:rPr>
                <w:rFonts w:ascii="Calibri" w:eastAsia="Times New Roman" w:hAnsi="Calibri" w:cs="Calibri"/>
                <w:color w:val="000000"/>
                <w:lang w:eastAsia="en-IN"/>
              </w:rPr>
              <w:t>Tamilnadu</w:t>
            </w:r>
            <w:proofErr w:type="spellEnd"/>
            <w:r w:rsidRPr="00791277">
              <w:rPr>
                <w:rFonts w:ascii="Calibri" w:eastAsia="Times New Roman" w:hAnsi="Calibri" w:cs="Calibri"/>
                <w:color w:val="000000"/>
                <w:lang w:eastAsia="en-IN"/>
              </w:rPr>
              <w:t> </w:t>
            </w:r>
          </w:p>
        </w:tc>
        <w:tc>
          <w:tcPr>
            <w:tcW w:w="1640" w:type="dxa"/>
            <w:tcBorders>
              <w:top w:val="nil"/>
              <w:left w:val="nil"/>
              <w:bottom w:val="single" w:sz="8" w:space="0" w:color="000000"/>
              <w:right w:val="single" w:sz="8" w:space="0" w:color="000000"/>
            </w:tcBorders>
            <w:shd w:val="clear" w:color="auto" w:fill="auto"/>
            <w:vAlign w:val="center"/>
            <w:hideMark/>
          </w:tcPr>
          <w:p w14:paraId="432E2AE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76.7 </w:t>
            </w:r>
          </w:p>
        </w:tc>
        <w:tc>
          <w:tcPr>
            <w:tcW w:w="1600" w:type="dxa"/>
            <w:tcBorders>
              <w:top w:val="nil"/>
              <w:left w:val="nil"/>
              <w:bottom w:val="single" w:sz="8" w:space="0" w:color="000000"/>
              <w:right w:val="nil"/>
            </w:tcBorders>
            <w:shd w:val="clear" w:color="auto" w:fill="auto"/>
            <w:vAlign w:val="center"/>
            <w:hideMark/>
          </w:tcPr>
          <w:p w14:paraId="5D31D7C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88.8 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C2F0B8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58</w:t>
            </w:r>
          </w:p>
        </w:tc>
        <w:tc>
          <w:tcPr>
            <w:tcW w:w="1480" w:type="dxa"/>
            <w:tcBorders>
              <w:top w:val="nil"/>
              <w:left w:val="nil"/>
              <w:bottom w:val="single" w:sz="4" w:space="0" w:color="auto"/>
              <w:right w:val="single" w:sz="4" w:space="0" w:color="auto"/>
            </w:tcBorders>
            <w:shd w:val="clear" w:color="auto" w:fill="auto"/>
            <w:noWrap/>
            <w:vAlign w:val="bottom"/>
            <w:hideMark/>
          </w:tcPr>
          <w:p w14:paraId="13D978D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0.2</w:t>
            </w:r>
          </w:p>
        </w:tc>
      </w:tr>
      <w:tr w:rsidR="00791277" w:rsidRPr="00791277" w14:paraId="35D8B523"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6D443389"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34 Tripura </w:t>
            </w:r>
          </w:p>
        </w:tc>
        <w:tc>
          <w:tcPr>
            <w:tcW w:w="1640" w:type="dxa"/>
            <w:tcBorders>
              <w:top w:val="nil"/>
              <w:left w:val="nil"/>
              <w:bottom w:val="single" w:sz="8" w:space="0" w:color="000000"/>
              <w:right w:val="single" w:sz="8" w:space="0" w:color="000000"/>
            </w:tcBorders>
            <w:shd w:val="clear" w:color="auto" w:fill="auto"/>
            <w:vAlign w:val="center"/>
            <w:hideMark/>
          </w:tcPr>
          <w:p w14:paraId="6C79FB7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71.8 </w:t>
            </w:r>
          </w:p>
        </w:tc>
        <w:tc>
          <w:tcPr>
            <w:tcW w:w="1600" w:type="dxa"/>
            <w:tcBorders>
              <w:top w:val="nil"/>
              <w:left w:val="nil"/>
              <w:bottom w:val="single" w:sz="8" w:space="0" w:color="000000"/>
              <w:right w:val="nil"/>
            </w:tcBorders>
            <w:shd w:val="clear" w:color="auto" w:fill="auto"/>
            <w:vAlign w:val="center"/>
            <w:hideMark/>
          </w:tcPr>
          <w:p w14:paraId="1EB1D9D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64.2 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7FE77C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43.4</w:t>
            </w:r>
          </w:p>
        </w:tc>
        <w:tc>
          <w:tcPr>
            <w:tcW w:w="1480" w:type="dxa"/>
            <w:tcBorders>
              <w:top w:val="nil"/>
              <w:left w:val="nil"/>
              <w:bottom w:val="single" w:sz="4" w:space="0" w:color="auto"/>
              <w:right w:val="single" w:sz="4" w:space="0" w:color="auto"/>
            </w:tcBorders>
            <w:shd w:val="clear" w:color="auto" w:fill="auto"/>
            <w:noWrap/>
            <w:vAlign w:val="bottom"/>
            <w:hideMark/>
          </w:tcPr>
          <w:p w14:paraId="6844E38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0.7</w:t>
            </w:r>
          </w:p>
        </w:tc>
      </w:tr>
      <w:tr w:rsidR="00791277" w:rsidRPr="00791277" w14:paraId="6260EA6C"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55A9E16C"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35 Uttar Pradesh </w:t>
            </w:r>
          </w:p>
        </w:tc>
        <w:tc>
          <w:tcPr>
            <w:tcW w:w="1640" w:type="dxa"/>
            <w:tcBorders>
              <w:top w:val="nil"/>
              <w:left w:val="nil"/>
              <w:bottom w:val="single" w:sz="8" w:space="0" w:color="000000"/>
              <w:right w:val="single" w:sz="8" w:space="0" w:color="000000"/>
            </w:tcBorders>
            <w:shd w:val="clear" w:color="auto" w:fill="auto"/>
            <w:vAlign w:val="center"/>
            <w:hideMark/>
          </w:tcPr>
          <w:p w14:paraId="7139C0A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70.8 </w:t>
            </w:r>
          </w:p>
        </w:tc>
        <w:tc>
          <w:tcPr>
            <w:tcW w:w="1600" w:type="dxa"/>
            <w:tcBorders>
              <w:top w:val="nil"/>
              <w:left w:val="nil"/>
              <w:bottom w:val="single" w:sz="8" w:space="0" w:color="000000"/>
              <w:right w:val="nil"/>
            </w:tcBorders>
            <w:shd w:val="clear" w:color="auto" w:fill="auto"/>
            <w:vAlign w:val="center"/>
            <w:hideMark/>
          </w:tcPr>
          <w:p w14:paraId="4FA1A1E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52.3 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6CC50D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78.2</w:t>
            </w:r>
          </w:p>
        </w:tc>
        <w:tc>
          <w:tcPr>
            <w:tcW w:w="1480" w:type="dxa"/>
            <w:tcBorders>
              <w:top w:val="nil"/>
              <w:left w:val="nil"/>
              <w:bottom w:val="single" w:sz="4" w:space="0" w:color="auto"/>
              <w:right w:val="single" w:sz="4" w:space="0" w:color="auto"/>
            </w:tcBorders>
            <w:shd w:val="clear" w:color="auto" w:fill="auto"/>
            <w:noWrap/>
            <w:vAlign w:val="bottom"/>
            <w:hideMark/>
          </w:tcPr>
          <w:p w14:paraId="6745231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1.6</w:t>
            </w:r>
          </w:p>
        </w:tc>
      </w:tr>
      <w:tr w:rsidR="00791277" w:rsidRPr="00791277" w14:paraId="7EEA6048"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3B0E17BD"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36 Uttarakhand </w:t>
            </w:r>
          </w:p>
        </w:tc>
        <w:tc>
          <w:tcPr>
            <w:tcW w:w="1640" w:type="dxa"/>
            <w:tcBorders>
              <w:top w:val="nil"/>
              <w:left w:val="nil"/>
              <w:bottom w:val="single" w:sz="8" w:space="0" w:color="000000"/>
              <w:right w:val="single" w:sz="8" w:space="0" w:color="000000"/>
            </w:tcBorders>
            <w:shd w:val="clear" w:color="auto" w:fill="auto"/>
            <w:vAlign w:val="center"/>
            <w:hideMark/>
          </w:tcPr>
          <w:p w14:paraId="26B173B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74.6 </w:t>
            </w:r>
          </w:p>
        </w:tc>
        <w:tc>
          <w:tcPr>
            <w:tcW w:w="1600" w:type="dxa"/>
            <w:tcBorders>
              <w:top w:val="nil"/>
              <w:left w:val="nil"/>
              <w:bottom w:val="single" w:sz="8" w:space="0" w:color="000000"/>
              <w:right w:val="nil"/>
            </w:tcBorders>
            <w:shd w:val="clear" w:color="auto" w:fill="auto"/>
            <w:vAlign w:val="center"/>
            <w:hideMark/>
          </w:tcPr>
          <w:p w14:paraId="00B12D5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8243D3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43.1</w:t>
            </w:r>
          </w:p>
        </w:tc>
        <w:tc>
          <w:tcPr>
            <w:tcW w:w="1480" w:type="dxa"/>
            <w:tcBorders>
              <w:top w:val="nil"/>
              <w:left w:val="nil"/>
              <w:bottom w:val="single" w:sz="4" w:space="0" w:color="auto"/>
              <w:right w:val="single" w:sz="4" w:space="0" w:color="auto"/>
            </w:tcBorders>
            <w:shd w:val="clear" w:color="auto" w:fill="auto"/>
            <w:noWrap/>
            <w:vAlign w:val="bottom"/>
            <w:hideMark/>
          </w:tcPr>
          <w:p w14:paraId="114E2B9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5.2</w:t>
            </w:r>
          </w:p>
        </w:tc>
      </w:tr>
      <w:tr w:rsidR="00791277" w:rsidRPr="00791277" w14:paraId="7E758160"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007CA35B"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37 West Bengal </w:t>
            </w:r>
          </w:p>
        </w:tc>
        <w:tc>
          <w:tcPr>
            <w:tcW w:w="1640" w:type="dxa"/>
            <w:tcBorders>
              <w:top w:val="nil"/>
              <w:left w:val="nil"/>
              <w:bottom w:val="single" w:sz="8" w:space="0" w:color="000000"/>
              <w:right w:val="single" w:sz="8" w:space="0" w:color="000000"/>
            </w:tcBorders>
            <w:shd w:val="clear" w:color="auto" w:fill="auto"/>
            <w:vAlign w:val="center"/>
            <w:hideMark/>
          </w:tcPr>
          <w:p w14:paraId="4893993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74.9 </w:t>
            </w:r>
          </w:p>
        </w:tc>
        <w:tc>
          <w:tcPr>
            <w:tcW w:w="1600" w:type="dxa"/>
            <w:tcBorders>
              <w:top w:val="nil"/>
              <w:left w:val="nil"/>
              <w:bottom w:val="single" w:sz="8" w:space="0" w:color="000000"/>
              <w:right w:val="nil"/>
            </w:tcBorders>
            <w:shd w:val="clear" w:color="auto" w:fill="auto"/>
            <w:vAlign w:val="center"/>
            <w:hideMark/>
          </w:tcPr>
          <w:p w14:paraId="6169FE4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81.2 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A4C64D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52.3</w:t>
            </w:r>
          </w:p>
        </w:tc>
        <w:tc>
          <w:tcPr>
            <w:tcW w:w="1480" w:type="dxa"/>
            <w:tcBorders>
              <w:top w:val="nil"/>
              <w:left w:val="nil"/>
              <w:bottom w:val="single" w:sz="4" w:space="0" w:color="auto"/>
              <w:right w:val="single" w:sz="4" w:space="0" w:color="auto"/>
            </w:tcBorders>
            <w:shd w:val="clear" w:color="auto" w:fill="auto"/>
            <w:noWrap/>
            <w:vAlign w:val="bottom"/>
            <w:hideMark/>
          </w:tcPr>
          <w:p w14:paraId="1FC5B31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1.3</w:t>
            </w:r>
          </w:p>
        </w:tc>
      </w:tr>
      <w:tr w:rsidR="00791277" w:rsidRPr="00791277" w14:paraId="25961EA1" w14:textId="77777777" w:rsidTr="00791277">
        <w:trPr>
          <w:trHeight w:val="300"/>
        </w:trPr>
        <w:tc>
          <w:tcPr>
            <w:tcW w:w="1760" w:type="dxa"/>
            <w:tcBorders>
              <w:top w:val="nil"/>
              <w:left w:val="nil"/>
              <w:bottom w:val="single" w:sz="8" w:space="0" w:color="000000"/>
              <w:right w:val="single" w:sz="8" w:space="0" w:color="000000"/>
            </w:tcBorders>
            <w:shd w:val="clear" w:color="auto" w:fill="auto"/>
            <w:vAlign w:val="center"/>
            <w:hideMark/>
          </w:tcPr>
          <w:p w14:paraId="7CF14D43"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 xml:space="preserve">38 </w:t>
            </w:r>
            <w:proofErr w:type="spellStart"/>
            <w:r w:rsidRPr="00791277">
              <w:rPr>
                <w:rFonts w:ascii="Calibri" w:eastAsia="Times New Roman" w:hAnsi="Calibri" w:cs="Calibri"/>
                <w:color w:val="000000"/>
                <w:lang w:eastAsia="en-IN"/>
              </w:rPr>
              <w:t>Telengana</w:t>
            </w:r>
            <w:proofErr w:type="spellEnd"/>
            <w:r w:rsidRPr="00791277">
              <w:rPr>
                <w:rFonts w:ascii="Calibri" w:eastAsia="Times New Roman" w:hAnsi="Calibri" w:cs="Calibri"/>
                <w:color w:val="000000"/>
                <w:lang w:eastAsia="en-IN"/>
              </w:rPr>
              <w:t> </w:t>
            </w:r>
          </w:p>
        </w:tc>
        <w:tc>
          <w:tcPr>
            <w:tcW w:w="1640" w:type="dxa"/>
            <w:tcBorders>
              <w:top w:val="nil"/>
              <w:left w:val="nil"/>
              <w:bottom w:val="single" w:sz="8" w:space="0" w:color="000000"/>
              <w:right w:val="single" w:sz="8" w:space="0" w:color="000000"/>
            </w:tcBorders>
            <w:shd w:val="clear" w:color="auto" w:fill="auto"/>
            <w:vAlign w:val="center"/>
            <w:hideMark/>
          </w:tcPr>
          <w:p w14:paraId="502DFA4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89.8 </w:t>
            </w:r>
          </w:p>
        </w:tc>
        <w:tc>
          <w:tcPr>
            <w:tcW w:w="1600" w:type="dxa"/>
            <w:tcBorders>
              <w:top w:val="nil"/>
              <w:left w:val="nil"/>
              <w:bottom w:val="single" w:sz="8" w:space="0" w:color="000000"/>
              <w:right w:val="nil"/>
            </w:tcBorders>
            <w:shd w:val="clear" w:color="auto" w:fill="auto"/>
            <w:vAlign w:val="center"/>
            <w:hideMark/>
          </w:tcPr>
          <w:p w14:paraId="0EE64D4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71.1 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42F897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62.8</w:t>
            </w:r>
          </w:p>
        </w:tc>
        <w:tc>
          <w:tcPr>
            <w:tcW w:w="1480" w:type="dxa"/>
            <w:tcBorders>
              <w:top w:val="nil"/>
              <w:left w:val="nil"/>
              <w:bottom w:val="single" w:sz="4" w:space="0" w:color="auto"/>
              <w:right w:val="single" w:sz="4" w:space="0" w:color="auto"/>
            </w:tcBorders>
            <w:shd w:val="clear" w:color="auto" w:fill="auto"/>
            <w:noWrap/>
            <w:vAlign w:val="bottom"/>
            <w:hideMark/>
          </w:tcPr>
          <w:p w14:paraId="1EB8761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2.7</w:t>
            </w:r>
          </w:p>
        </w:tc>
      </w:tr>
    </w:tbl>
    <w:p w14:paraId="2BA8AE21" w14:textId="77777777" w:rsidR="00791277" w:rsidRDefault="00791277" w:rsidP="003A1792">
      <w:pPr>
        <w:rPr>
          <w:rFonts w:ascii="Times New Roman" w:hAnsi="Times New Roman" w:cs="Times New Roman"/>
          <w:sz w:val="28"/>
          <w:szCs w:val="28"/>
          <w:u w:val="single"/>
        </w:rPr>
      </w:pPr>
    </w:p>
    <w:p w14:paraId="2431359C" w14:textId="431ADDF9" w:rsidR="003A1792" w:rsidRDefault="003A1792" w:rsidP="003A1792">
      <w:pPr>
        <w:rPr>
          <w:rFonts w:ascii="Times New Roman" w:hAnsi="Times New Roman" w:cs="Times New Roman"/>
          <w:sz w:val="28"/>
          <w:szCs w:val="28"/>
          <w:u w:val="single"/>
        </w:rPr>
      </w:pPr>
      <w:r>
        <w:rPr>
          <w:noProof/>
        </w:rPr>
        <w:drawing>
          <wp:inline distT="0" distB="0" distL="0" distR="0" wp14:anchorId="3DEA3178" wp14:editId="5C7896BE">
            <wp:extent cx="4175760" cy="2983230"/>
            <wp:effectExtent l="0" t="0" r="15240" b="7620"/>
            <wp:docPr id="9" name="Chart 9">
              <a:extLst xmlns:a="http://schemas.openxmlformats.org/drawingml/2006/main">
                <a:ext uri="{FF2B5EF4-FFF2-40B4-BE49-F238E27FC236}">
                  <a16:creationId xmlns:a16="http://schemas.microsoft.com/office/drawing/2014/main" id="{D5BD38EF-E1F4-4D2B-85E4-57C380469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C276BD" w14:textId="14879138" w:rsidR="003A1792" w:rsidRDefault="00C67E05" w:rsidP="00C67E05">
      <w:pPr>
        <w:jc w:val="center"/>
        <w:rPr>
          <w:rFonts w:ascii="Times New Roman" w:hAnsi="Times New Roman" w:cs="Times New Roman"/>
          <w:sz w:val="32"/>
          <w:szCs w:val="32"/>
        </w:rPr>
      </w:pPr>
      <w:r>
        <w:rPr>
          <w:rFonts w:ascii="Times New Roman" w:hAnsi="Times New Roman" w:cs="Times New Roman"/>
          <w:sz w:val="32"/>
          <w:szCs w:val="32"/>
        </w:rPr>
        <w:t>Fig1</w:t>
      </w:r>
    </w:p>
    <w:p w14:paraId="28718C33" w14:textId="412A2DFB" w:rsidR="00C67E05" w:rsidRPr="00C67E05" w:rsidRDefault="00C67E05" w:rsidP="00C67E05">
      <w:pPr>
        <w:rPr>
          <w:sz w:val="28"/>
          <w:szCs w:val="28"/>
        </w:rPr>
      </w:pPr>
      <w:r w:rsidRPr="00C67E05">
        <w:rPr>
          <w:sz w:val="28"/>
          <w:szCs w:val="28"/>
        </w:rPr>
        <w:lastRenderedPageBreak/>
        <w:t>From figure 1., data is showing linear relationship between the variables. It is showing positive but weak correlation between the variables.</w:t>
      </w:r>
      <w:r>
        <w:rPr>
          <w:sz w:val="28"/>
          <w:szCs w:val="28"/>
        </w:rPr>
        <w:t xml:space="preserve"> </w:t>
      </w:r>
      <w:r w:rsidRPr="00C67E05">
        <w:rPr>
          <w:sz w:val="28"/>
          <w:szCs w:val="28"/>
        </w:rPr>
        <w:t>Since R^2 = 0.425, hence we can say that 42.5% of variation in urban(ind</w:t>
      </w:r>
      <w:r w:rsidR="0066107A">
        <w:rPr>
          <w:sz w:val="28"/>
          <w:szCs w:val="28"/>
        </w:rPr>
        <w:t>30</w:t>
      </w:r>
      <w:r w:rsidRPr="00C67E05">
        <w:rPr>
          <w:sz w:val="28"/>
          <w:szCs w:val="28"/>
        </w:rPr>
        <w:t xml:space="preserve">) can be explained with % of </w:t>
      </w:r>
      <w:proofErr w:type="gramStart"/>
      <w:r w:rsidRPr="00C67E05">
        <w:rPr>
          <w:sz w:val="28"/>
          <w:szCs w:val="28"/>
        </w:rPr>
        <w:t>urban(</w:t>
      </w:r>
      <w:proofErr w:type="gramEnd"/>
      <w:r w:rsidR="0066107A">
        <w:rPr>
          <w:sz w:val="28"/>
          <w:szCs w:val="28"/>
        </w:rPr>
        <w:t>31</w:t>
      </w:r>
      <w:r w:rsidRPr="00C67E05">
        <w:rPr>
          <w:sz w:val="28"/>
          <w:szCs w:val="28"/>
        </w:rPr>
        <w:t>).</w:t>
      </w:r>
    </w:p>
    <w:p w14:paraId="271C5B6B" w14:textId="65A9AF53" w:rsidR="00C67E05" w:rsidRDefault="00C67E05" w:rsidP="00C67E05">
      <w:pPr>
        <w:rPr>
          <w:sz w:val="28"/>
          <w:szCs w:val="28"/>
        </w:rPr>
      </w:pPr>
      <w:r w:rsidRPr="00C67E05">
        <w:rPr>
          <w:sz w:val="28"/>
          <w:szCs w:val="28"/>
        </w:rPr>
        <w:t>It is a very less variation between the variables.</w:t>
      </w:r>
    </w:p>
    <w:tbl>
      <w:tblPr>
        <w:tblW w:w="4340" w:type="dxa"/>
        <w:tblLook w:val="04A0" w:firstRow="1" w:lastRow="0" w:firstColumn="1" w:lastColumn="0" w:noHBand="0" w:noVBand="1"/>
      </w:tblPr>
      <w:tblGrid>
        <w:gridCol w:w="1900"/>
        <w:gridCol w:w="2440"/>
      </w:tblGrid>
      <w:tr w:rsidR="0066107A" w:rsidRPr="00856BA2" w14:paraId="443CB556" w14:textId="77777777" w:rsidTr="00B51409">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AA9BB" w14:textId="77777777" w:rsidR="0066107A" w:rsidRPr="00856BA2" w:rsidRDefault="0066107A" w:rsidP="00B51409">
            <w:pPr>
              <w:spacing w:after="0" w:line="240" w:lineRule="auto"/>
              <w:jc w:val="center"/>
              <w:rPr>
                <w:rFonts w:eastAsia="Times New Roman" w:cs="Calibri"/>
                <w:i/>
                <w:iCs/>
                <w:color w:val="000000"/>
                <w:lang w:eastAsia="en-IN"/>
              </w:rPr>
            </w:pPr>
            <w:r w:rsidRPr="00856BA2">
              <w:rPr>
                <w:rFonts w:eastAsia="Times New Roman" w:cs="Calibri"/>
                <w:i/>
                <w:iCs/>
                <w:color w:val="000000"/>
                <w:lang w:eastAsia="en-IN"/>
              </w:rPr>
              <w:t>Regression Statistics</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59DE67B0" w14:textId="77777777" w:rsidR="0066107A" w:rsidRPr="00856BA2" w:rsidRDefault="0066107A" w:rsidP="00B51409">
            <w:pPr>
              <w:spacing w:after="0" w:line="240" w:lineRule="auto"/>
              <w:rPr>
                <w:rFonts w:eastAsia="Times New Roman" w:cs="Calibri"/>
                <w:i/>
                <w:iCs/>
                <w:color w:val="000000"/>
                <w:lang w:eastAsia="en-IN"/>
              </w:rPr>
            </w:pPr>
            <w:r w:rsidRPr="00856BA2">
              <w:rPr>
                <w:rFonts w:eastAsia="Times New Roman" w:cs="Calibri"/>
                <w:i/>
                <w:iCs/>
                <w:color w:val="000000"/>
                <w:lang w:eastAsia="en-IN"/>
              </w:rPr>
              <w:t> </w:t>
            </w:r>
          </w:p>
        </w:tc>
      </w:tr>
      <w:tr w:rsidR="0066107A" w:rsidRPr="00856BA2" w14:paraId="08FE284D" w14:textId="77777777" w:rsidTr="00B51409">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8057B62" w14:textId="77777777" w:rsidR="0066107A" w:rsidRPr="00856BA2" w:rsidRDefault="0066107A" w:rsidP="00B51409">
            <w:pPr>
              <w:spacing w:after="0" w:line="240" w:lineRule="auto"/>
              <w:rPr>
                <w:rFonts w:eastAsia="Times New Roman" w:cs="Calibri"/>
                <w:color w:val="000000"/>
                <w:lang w:eastAsia="en-IN"/>
              </w:rPr>
            </w:pPr>
            <w:r w:rsidRPr="00856BA2">
              <w:rPr>
                <w:rFonts w:eastAsia="Times New Roman" w:cs="Calibri"/>
                <w:color w:val="000000"/>
                <w:lang w:eastAsia="en-IN"/>
              </w:rPr>
              <w:t>Multiple R</w:t>
            </w:r>
          </w:p>
        </w:tc>
        <w:tc>
          <w:tcPr>
            <w:tcW w:w="2440" w:type="dxa"/>
            <w:tcBorders>
              <w:top w:val="nil"/>
              <w:left w:val="nil"/>
              <w:bottom w:val="single" w:sz="4" w:space="0" w:color="auto"/>
              <w:right w:val="single" w:sz="4" w:space="0" w:color="auto"/>
            </w:tcBorders>
            <w:shd w:val="clear" w:color="auto" w:fill="auto"/>
            <w:noWrap/>
            <w:vAlign w:val="bottom"/>
            <w:hideMark/>
          </w:tcPr>
          <w:p w14:paraId="355B41F5" w14:textId="77777777" w:rsidR="0066107A" w:rsidRPr="00856BA2" w:rsidRDefault="0066107A"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0.652456198</w:t>
            </w:r>
          </w:p>
        </w:tc>
      </w:tr>
      <w:tr w:rsidR="0066107A" w:rsidRPr="00856BA2" w14:paraId="0BEDB1D1" w14:textId="77777777" w:rsidTr="00B51409">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95CD2B7" w14:textId="77777777" w:rsidR="0066107A" w:rsidRPr="00856BA2" w:rsidRDefault="0066107A" w:rsidP="00B51409">
            <w:pPr>
              <w:spacing w:after="0" w:line="240" w:lineRule="auto"/>
              <w:rPr>
                <w:rFonts w:eastAsia="Times New Roman" w:cs="Calibri"/>
                <w:color w:val="000000"/>
                <w:lang w:eastAsia="en-IN"/>
              </w:rPr>
            </w:pPr>
            <w:r w:rsidRPr="00856BA2">
              <w:rPr>
                <w:rFonts w:eastAsia="Times New Roman" w:cs="Calibri"/>
                <w:color w:val="000000"/>
                <w:lang w:eastAsia="en-IN"/>
              </w:rPr>
              <w:t>R Square</w:t>
            </w:r>
          </w:p>
        </w:tc>
        <w:tc>
          <w:tcPr>
            <w:tcW w:w="2440" w:type="dxa"/>
            <w:tcBorders>
              <w:top w:val="nil"/>
              <w:left w:val="nil"/>
              <w:bottom w:val="single" w:sz="4" w:space="0" w:color="auto"/>
              <w:right w:val="single" w:sz="4" w:space="0" w:color="auto"/>
            </w:tcBorders>
            <w:shd w:val="clear" w:color="auto" w:fill="auto"/>
            <w:noWrap/>
            <w:vAlign w:val="bottom"/>
            <w:hideMark/>
          </w:tcPr>
          <w:p w14:paraId="190C6790" w14:textId="77777777" w:rsidR="0066107A" w:rsidRPr="00856BA2" w:rsidRDefault="0066107A"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0.42569909</w:t>
            </w:r>
          </w:p>
        </w:tc>
      </w:tr>
      <w:tr w:rsidR="0066107A" w:rsidRPr="00856BA2" w14:paraId="6F1D76E8" w14:textId="77777777" w:rsidTr="00B51409">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8CB62BD" w14:textId="77777777" w:rsidR="0066107A" w:rsidRPr="00856BA2" w:rsidRDefault="0066107A" w:rsidP="00B51409">
            <w:pPr>
              <w:spacing w:after="0" w:line="240" w:lineRule="auto"/>
              <w:rPr>
                <w:rFonts w:eastAsia="Times New Roman" w:cs="Calibri"/>
                <w:color w:val="000000"/>
                <w:lang w:eastAsia="en-IN"/>
              </w:rPr>
            </w:pPr>
            <w:r w:rsidRPr="00856BA2">
              <w:rPr>
                <w:rFonts w:eastAsia="Times New Roman" w:cs="Calibri"/>
                <w:color w:val="000000"/>
                <w:lang w:eastAsia="en-IN"/>
              </w:rPr>
              <w:t>Adjusted R Square</w:t>
            </w:r>
          </w:p>
        </w:tc>
        <w:tc>
          <w:tcPr>
            <w:tcW w:w="2440" w:type="dxa"/>
            <w:tcBorders>
              <w:top w:val="nil"/>
              <w:left w:val="nil"/>
              <w:bottom w:val="single" w:sz="4" w:space="0" w:color="auto"/>
              <w:right w:val="single" w:sz="4" w:space="0" w:color="auto"/>
            </w:tcBorders>
            <w:shd w:val="clear" w:color="auto" w:fill="auto"/>
            <w:noWrap/>
            <w:vAlign w:val="bottom"/>
            <w:hideMark/>
          </w:tcPr>
          <w:p w14:paraId="6D97AEE5" w14:textId="77777777" w:rsidR="0066107A" w:rsidRPr="00856BA2" w:rsidRDefault="0066107A"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0.409290492</w:t>
            </w:r>
          </w:p>
        </w:tc>
      </w:tr>
      <w:tr w:rsidR="0066107A" w:rsidRPr="00856BA2" w14:paraId="007B25BB" w14:textId="77777777" w:rsidTr="00B51409">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8679BE4" w14:textId="77777777" w:rsidR="0066107A" w:rsidRPr="00856BA2" w:rsidRDefault="0066107A" w:rsidP="00B51409">
            <w:pPr>
              <w:spacing w:after="0" w:line="240" w:lineRule="auto"/>
              <w:rPr>
                <w:rFonts w:eastAsia="Times New Roman" w:cs="Calibri"/>
                <w:color w:val="000000"/>
                <w:lang w:eastAsia="en-IN"/>
              </w:rPr>
            </w:pPr>
            <w:r w:rsidRPr="00856BA2">
              <w:rPr>
                <w:rFonts w:eastAsia="Times New Roman" w:cs="Calibri"/>
                <w:color w:val="000000"/>
                <w:lang w:eastAsia="en-IN"/>
              </w:rPr>
              <w:t>Standard Error</w:t>
            </w:r>
          </w:p>
        </w:tc>
        <w:tc>
          <w:tcPr>
            <w:tcW w:w="2440" w:type="dxa"/>
            <w:tcBorders>
              <w:top w:val="nil"/>
              <w:left w:val="nil"/>
              <w:bottom w:val="single" w:sz="4" w:space="0" w:color="auto"/>
              <w:right w:val="single" w:sz="4" w:space="0" w:color="auto"/>
            </w:tcBorders>
            <w:shd w:val="clear" w:color="auto" w:fill="auto"/>
            <w:noWrap/>
            <w:vAlign w:val="bottom"/>
            <w:hideMark/>
          </w:tcPr>
          <w:p w14:paraId="19D44C2D" w14:textId="77777777" w:rsidR="0066107A" w:rsidRPr="00856BA2" w:rsidRDefault="0066107A"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9.575496992</w:t>
            </w:r>
          </w:p>
        </w:tc>
      </w:tr>
      <w:tr w:rsidR="0066107A" w:rsidRPr="00856BA2" w14:paraId="606254E7" w14:textId="77777777" w:rsidTr="00B51409">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F632013" w14:textId="77777777" w:rsidR="0066107A" w:rsidRPr="00856BA2" w:rsidRDefault="0066107A" w:rsidP="00B51409">
            <w:pPr>
              <w:spacing w:after="0" w:line="240" w:lineRule="auto"/>
              <w:rPr>
                <w:rFonts w:eastAsia="Times New Roman" w:cs="Calibri"/>
                <w:color w:val="000000"/>
                <w:lang w:eastAsia="en-IN"/>
              </w:rPr>
            </w:pPr>
            <w:r w:rsidRPr="00856BA2">
              <w:rPr>
                <w:rFonts w:eastAsia="Times New Roman" w:cs="Calibri"/>
                <w:color w:val="000000"/>
                <w:lang w:eastAsia="en-IN"/>
              </w:rPr>
              <w:t>Observations</w:t>
            </w:r>
          </w:p>
        </w:tc>
        <w:tc>
          <w:tcPr>
            <w:tcW w:w="2440" w:type="dxa"/>
            <w:tcBorders>
              <w:top w:val="nil"/>
              <w:left w:val="nil"/>
              <w:bottom w:val="single" w:sz="4" w:space="0" w:color="auto"/>
              <w:right w:val="single" w:sz="4" w:space="0" w:color="auto"/>
            </w:tcBorders>
            <w:shd w:val="clear" w:color="auto" w:fill="auto"/>
            <w:noWrap/>
            <w:vAlign w:val="bottom"/>
            <w:hideMark/>
          </w:tcPr>
          <w:p w14:paraId="68D221AA" w14:textId="77777777" w:rsidR="0066107A" w:rsidRPr="00856BA2" w:rsidRDefault="0066107A"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37</w:t>
            </w:r>
          </w:p>
        </w:tc>
      </w:tr>
    </w:tbl>
    <w:p w14:paraId="39B7F1F9" w14:textId="48D56071" w:rsidR="0066107A" w:rsidRDefault="0066107A" w:rsidP="00C67E05">
      <w:pPr>
        <w:rPr>
          <w:sz w:val="28"/>
          <w:szCs w:val="28"/>
        </w:rPr>
      </w:pPr>
    </w:p>
    <w:p w14:paraId="3CE19961" w14:textId="6680B7A1" w:rsidR="0066107A" w:rsidRDefault="0066107A" w:rsidP="00C67E05">
      <w:pPr>
        <w:rPr>
          <w:sz w:val="28"/>
          <w:szCs w:val="28"/>
        </w:rPr>
      </w:pPr>
      <w:r>
        <w:rPr>
          <w:noProof/>
        </w:rPr>
        <w:drawing>
          <wp:inline distT="0" distB="0" distL="0" distR="0" wp14:anchorId="3E9C8BAA" wp14:editId="16A6D599">
            <wp:extent cx="4572000" cy="2743200"/>
            <wp:effectExtent l="0" t="0" r="0" b="0"/>
            <wp:docPr id="10" name="Chart 10">
              <a:extLst xmlns:a="http://schemas.openxmlformats.org/drawingml/2006/main">
                <a:ext uri="{FF2B5EF4-FFF2-40B4-BE49-F238E27FC236}">
                  <a16:creationId xmlns:a16="http://schemas.microsoft.com/office/drawing/2014/main" id="{43AF4601-1F75-4E53-BF2B-16EE3AAA9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11965E" w14:textId="04C29029" w:rsidR="0066107A" w:rsidRDefault="0066107A" w:rsidP="00C67E05">
      <w:pPr>
        <w:rPr>
          <w:sz w:val="28"/>
          <w:szCs w:val="28"/>
        </w:rPr>
      </w:pPr>
    </w:p>
    <w:p w14:paraId="0BE32F89" w14:textId="5CF04D96" w:rsidR="0066107A" w:rsidRPr="0066107A" w:rsidRDefault="0066107A" w:rsidP="0066107A">
      <w:pPr>
        <w:rPr>
          <w:sz w:val="28"/>
          <w:szCs w:val="28"/>
        </w:rPr>
      </w:pPr>
      <w:r w:rsidRPr="0066107A">
        <w:rPr>
          <w:sz w:val="28"/>
          <w:szCs w:val="28"/>
        </w:rPr>
        <w:t xml:space="preserve">From figure 2., data is showing linear relationship between the variables. It is showing positive but weak correlation between the </w:t>
      </w:r>
      <w:proofErr w:type="spellStart"/>
      <w:proofErr w:type="gramStart"/>
      <w:r w:rsidRPr="0066107A">
        <w:rPr>
          <w:sz w:val="28"/>
          <w:szCs w:val="28"/>
        </w:rPr>
        <w:t>variables.Since</w:t>
      </w:r>
      <w:proofErr w:type="spellEnd"/>
      <w:proofErr w:type="gramEnd"/>
      <w:r w:rsidRPr="0066107A">
        <w:rPr>
          <w:sz w:val="28"/>
          <w:szCs w:val="28"/>
        </w:rPr>
        <w:t xml:space="preserve"> R^2 = 0.193,hence we can say that 19.3% of variation in urban(ind</w:t>
      </w:r>
      <w:r>
        <w:rPr>
          <w:sz w:val="28"/>
          <w:szCs w:val="28"/>
        </w:rPr>
        <w:t>31</w:t>
      </w:r>
      <w:r w:rsidRPr="0066107A">
        <w:rPr>
          <w:sz w:val="28"/>
          <w:szCs w:val="28"/>
        </w:rPr>
        <w:t>) can be explained with % of urban(ind</w:t>
      </w:r>
      <w:r>
        <w:rPr>
          <w:sz w:val="28"/>
          <w:szCs w:val="28"/>
        </w:rPr>
        <w:t>40</w:t>
      </w:r>
      <w:r w:rsidRPr="0066107A">
        <w:rPr>
          <w:sz w:val="28"/>
          <w:szCs w:val="28"/>
        </w:rPr>
        <w:t>).</w:t>
      </w:r>
    </w:p>
    <w:tbl>
      <w:tblPr>
        <w:tblpPr w:leftFromText="180" w:rightFromText="180" w:vertAnchor="text" w:horzAnchor="page" w:tblpX="1910" w:tblpY="452"/>
        <w:tblW w:w="4411" w:type="dxa"/>
        <w:tblLook w:val="04A0" w:firstRow="1" w:lastRow="0" w:firstColumn="1" w:lastColumn="0" w:noHBand="0" w:noVBand="1"/>
      </w:tblPr>
      <w:tblGrid>
        <w:gridCol w:w="2671"/>
        <w:gridCol w:w="1740"/>
      </w:tblGrid>
      <w:tr w:rsidR="0066107A" w:rsidRPr="0066107A" w14:paraId="4F69B872" w14:textId="77777777" w:rsidTr="0066107A">
        <w:trPr>
          <w:trHeight w:val="290"/>
        </w:trPr>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2B9C6" w14:textId="77777777" w:rsidR="0066107A" w:rsidRPr="0066107A" w:rsidRDefault="0066107A" w:rsidP="0066107A">
            <w:pPr>
              <w:spacing w:after="0" w:line="240" w:lineRule="auto"/>
              <w:jc w:val="center"/>
              <w:rPr>
                <w:rFonts w:eastAsia="Times New Roman" w:cs="Calibri"/>
                <w:i/>
                <w:iCs/>
                <w:color w:val="000000"/>
                <w:sz w:val="24"/>
                <w:szCs w:val="24"/>
                <w:lang w:eastAsia="en-IN"/>
              </w:rPr>
            </w:pPr>
            <w:r w:rsidRPr="0066107A">
              <w:rPr>
                <w:rFonts w:eastAsia="Times New Roman" w:cs="Calibri"/>
                <w:i/>
                <w:iCs/>
                <w:color w:val="000000"/>
                <w:sz w:val="24"/>
                <w:szCs w:val="24"/>
                <w:lang w:eastAsia="en-IN"/>
              </w:rPr>
              <w:t>Regression Statistics</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4CD9F6C" w14:textId="77777777" w:rsidR="0066107A" w:rsidRPr="0066107A" w:rsidRDefault="0066107A" w:rsidP="0066107A">
            <w:pPr>
              <w:spacing w:after="0" w:line="240" w:lineRule="auto"/>
              <w:rPr>
                <w:rFonts w:eastAsia="Times New Roman" w:cs="Calibri"/>
                <w:i/>
                <w:iCs/>
                <w:color w:val="000000"/>
                <w:sz w:val="24"/>
                <w:szCs w:val="24"/>
                <w:lang w:eastAsia="en-IN"/>
              </w:rPr>
            </w:pPr>
            <w:r w:rsidRPr="0066107A">
              <w:rPr>
                <w:rFonts w:eastAsia="Times New Roman" w:cs="Calibri"/>
                <w:i/>
                <w:iCs/>
                <w:color w:val="000000"/>
                <w:sz w:val="24"/>
                <w:szCs w:val="24"/>
                <w:lang w:eastAsia="en-IN"/>
              </w:rPr>
              <w:t> </w:t>
            </w:r>
          </w:p>
        </w:tc>
      </w:tr>
      <w:tr w:rsidR="0066107A" w:rsidRPr="0066107A" w14:paraId="00ACF749" w14:textId="77777777" w:rsidTr="0066107A">
        <w:trPr>
          <w:trHeight w:val="290"/>
        </w:trPr>
        <w:tc>
          <w:tcPr>
            <w:tcW w:w="2671" w:type="dxa"/>
            <w:tcBorders>
              <w:top w:val="nil"/>
              <w:left w:val="single" w:sz="4" w:space="0" w:color="auto"/>
              <w:bottom w:val="single" w:sz="4" w:space="0" w:color="auto"/>
              <w:right w:val="single" w:sz="4" w:space="0" w:color="auto"/>
            </w:tcBorders>
            <w:shd w:val="clear" w:color="auto" w:fill="auto"/>
            <w:noWrap/>
            <w:vAlign w:val="bottom"/>
            <w:hideMark/>
          </w:tcPr>
          <w:p w14:paraId="25D5BF76" w14:textId="77777777" w:rsidR="0066107A" w:rsidRPr="0066107A" w:rsidRDefault="0066107A" w:rsidP="0066107A">
            <w:pPr>
              <w:spacing w:after="0" w:line="240" w:lineRule="auto"/>
              <w:rPr>
                <w:rFonts w:eastAsia="Times New Roman" w:cs="Calibri"/>
                <w:color w:val="000000"/>
                <w:sz w:val="24"/>
                <w:szCs w:val="24"/>
                <w:lang w:eastAsia="en-IN"/>
              </w:rPr>
            </w:pPr>
            <w:r w:rsidRPr="0066107A">
              <w:rPr>
                <w:rFonts w:eastAsia="Times New Roman" w:cs="Calibri"/>
                <w:color w:val="000000"/>
                <w:sz w:val="24"/>
                <w:szCs w:val="24"/>
                <w:lang w:eastAsia="en-IN"/>
              </w:rPr>
              <w:t>Multiple R</w:t>
            </w:r>
          </w:p>
        </w:tc>
        <w:tc>
          <w:tcPr>
            <w:tcW w:w="1740" w:type="dxa"/>
            <w:tcBorders>
              <w:top w:val="nil"/>
              <w:left w:val="nil"/>
              <w:bottom w:val="single" w:sz="4" w:space="0" w:color="auto"/>
              <w:right w:val="single" w:sz="4" w:space="0" w:color="auto"/>
            </w:tcBorders>
            <w:shd w:val="clear" w:color="auto" w:fill="auto"/>
            <w:noWrap/>
            <w:vAlign w:val="bottom"/>
            <w:hideMark/>
          </w:tcPr>
          <w:p w14:paraId="141EE7BD" w14:textId="77777777" w:rsidR="0066107A" w:rsidRPr="0066107A" w:rsidRDefault="0066107A" w:rsidP="0066107A">
            <w:pPr>
              <w:spacing w:after="0" w:line="240" w:lineRule="auto"/>
              <w:jc w:val="right"/>
              <w:rPr>
                <w:rFonts w:eastAsia="Times New Roman" w:cs="Calibri"/>
                <w:color w:val="000000"/>
                <w:sz w:val="24"/>
                <w:szCs w:val="24"/>
                <w:lang w:eastAsia="en-IN"/>
              </w:rPr>
            </w:pPr>
            <w:r w:rsidRPr="0066107A">
              <w:rPr>
                <w:rFonts w:eastAsia="Times New Roman" w:cs="Calibri"/>
                <w:color w:val="000000"/>
                <w:sz w:val="24"/>
                <w:szCs w:val="24"/>
                <w:lang w:eastAsia="en-IN"/>
              </w:rPr>
              <w:t>0.440328759</w:t>
            </w:r>
          </w:p>
        </w:tc>
      </w:tr>
      <w:tr w:rsidR="0066107A" w:rsidRPr="0066107A" w14:paraId="683C0568" w14:textId="77777777" w:rsidTr="0066107A">
        <w:trPr>
          <w:trHeight w:val="290"/>
        </w:trPr>
        <w:tc>
          <w:tcPr>
            <w:tcW w:w="2671" w:type="dxa"/>
            <w:tcBorders>
              <w:top w:val="nil"/>
              <w:left w:val="single" w:sz="4" w:space="0" w:color="auto"/>
              <w:bottom w:val="single" w:sz="4" w:space="0" w:color="auto"/>
              <w:right w:val="single" w:sz="4" w:space="0" w:color="auto"/>
            </w:tcBorders>
            <w:shd w:val="clear" w:color="auto" w:fill="auto"/>
            <w:noWrap/>
            <w:vAlign w:val="bottom"/>
            <w:hideMark/>
          </w:tcPr>
          <w:p w14:paraId="069752C9" w14:textId="77777777" w:rsidR="0066107A" w:rsidRPr="0066107A" w:rsidRDefault="0066107A" w:rsidP="0066107A">
            <w:pPr>
              <w:spacing w:after="0" w:line="240" w:lineRule="auto"/>
              <w:rPr>
                <w:rFonts w:eastAsia="Times New Roman" w:cs="Calibri"/>
                <w:color w:val="000000"/>
                <w:sz w:val="24"/>
                <w:szCs w:val="24"/>
                <w:lang w:eastAsia="en-IN"/>
              </w:rPr>
            </w:pPr>
            <w:r w:rsidRPr="0066107A">
              <w:rPr>
                <w:rFonts w:eastAsia="Times New Roman" w:cs="Calibri"/>
                <w:color w:val="000000"/>
                <w:sz w:val="24"/>
                <w:szCs w:val="24"/>
                <w:lang w:eastAsia="en-IN"/>
              </w:rPr>
              <w:t>R Square</w:t>
            </w:r>
          </w:p>
        </w:tc>
        <w:tc>
          <w:tcPr>
            <w:tcW w:w="1740" w:type="dxa"/>
            <w:tcBorders>
              <w:top w:val="nil"/>
              <w:left w:val="nil"/>
              <w:bottom w:val="single" w:sz="4" w:space="0" w:color="auto"/>
              <w:right w:val="single" w:sz="4" w:space="0" w:color="auto"/>
            </w:tcBorders>
            <w:shd w:val="clear" w:color="auto" w:fill="auto"/>
            <w:noWrap/>
            <w:vAlign w:val="bottom"/>
            <w:hideMark/>
          </w:tcPr>
          <w:p w14:paraId="764FA363" w14:textId="77777777" w:rsidR="0066107A" w:rsidRPr="0066107A" w:rsidRDefault="0066107A" w:rsidP="0066107A">
            <w:pPr>
              <w:spacing w:after="0" w:line="240" w:lineRule="auto"/>
              <w:jc w:val="right"/>
              <w:rPr>
                <w:rFonts w:eastAsia="Times New Roman" w:cs="Calibri"/>
                <w:color w:val="000000"/>
                <w:sz w:val="24"/>
                <w:szCs w:val="24"/>
                <w:lang w:eastAsia="en-IN"/>
              </w:rPr>
            </w:pPr>
            <w:r w:rsidRPr="0066107A">
              <w:rPr>
                <w:rFonts w:eastAsia="Times New Roman" w:cs="Calibri"/>
                <w:color w:val="000000"/>
                <w:sz w:val="24"/>
                <w:szCs w:val="24"/>
                <w:lang w:eastAsia="en-IN"/>
              </w:rPr>
              <w:t>0.193889416</w:t>
            </w:r>
          </w:p>
        </w:tc>
      </w:tr>
      <w:tr w:rsidR="0066107A" w:rsidRPr="0066107A" w14:paraId="4CFAE488" w14:textId="77777777" w:rsidTr="0066107A">
        <w:trPr>
          <w:trHeight w:val="290"/>
        </w:trPr>
        <w:tc>
          <w:tcPr>
            <w:tcW w:w="2671" w:type="dxa"/>
            <w:tcBorders>
              <w:top w:val="nil"/>
              <w:left w:val="single" w:sz="4" w:space="0" w:color="auto"/>
              <w:bottom w:val="single" w:sz="4" w:space="0" w:color="auto"/>
              <w:right w:val="single" w:sz="4" w:space="0" w:color="auto"/>
            </w:tcBorders>
            <w:shd w:val="clear" w:color="auto" w:fill="auto"/>
            <w:noWrap/>
            <w:vAlign w:val="bottom"/>
            <w:hideMark/>
          </w:tcPr>
          <w:p w14:paraId="61A84BB5" w14:textId="77777777" w:rsidR="0066107A" w:rsidRPr="0066107A" w:rsidRDefault="0066107A" w:rsidP="0066107A">
            <w:pPr>
              <w:spacing w:after="0" w:line="240" w:lineRule="auto"/>
              <w:rPr>
                <w:rFonts w:eastAsia="Times New Roman" w:cs="Calibri"/>
                <w:color w:val="000000"/>
                <w:sz w:val="24"/>
                <w:szCs w:val="24"/>
                <w:lang w:eastAsia="en-IN"/>
              </w:rPr>
            </w:pPr>
            <w:r w:rsidRPr="0066107A">
              <w:rPr>
                <w:rFonts w:eastAsia="Times New Roman" w:cs="Calibri"/>
                <w:color w:val="000000"/>
                <w:sz w:val="24"/>
                <w:szCs w:val="24"/>
                <w:lang w:eastAsia="en-IN"/>
              </w:rPr>
              <w:t>Adjusted R Square</w:t>
            </w:r>
          </w:p>
        </w:tc>
        <w:tc>
          <w:tcPr>
            <w:tcW w:w="1740" w:type="dxa"/>
            <w:tcBorders>
              <w:top w:val="nil"/>
              <w:left w:val="nil"/>
              <w:bottom w:val="single" w:sz="4" w:space="0" w:color="auto"/>
              <w:right w:val="single" w:sz="4" w:space="0" w:color="auto"/>
            </w:tcBorders>
            <w:shd w:val="clear" w:color="auto" w:fill="auto"/>
            <w:noWrap/>
            <w:vAlign w:val="bottom"/>
            <w:hideMark/>
          </w:tcPr>
          <w:p w14:paraId="106D524C" w14:textId="77777777" w:rsidR="0066107A" w:rsidRPr="0066107A" w:rsidRDefault="0066107A" w:rsidP="0066107A">
            <w:pPr>
              <w:spacing w:after="0" w:line="240" w:lineRule="auto"/>
              <w:jc w:val="right"/>
              <w:rPr>
                <w:rFonts w:eastAsia="Times New Roman" w:cs="Calibri"/>
                <w:color w:val="000000"/>
                <w:sz w:val="24"/>
                <w:szCs w:val="24"/>
                <w:lang w:eastAsia="en-IN"/>
              </w:rPr>
            </w:pPr>
            <w:r w:rsidRPr="0066107A">
              <w:rPr>
                <w:rFonts w:eastAsia="Times New Roman" w:cs="Calibri"/>
                <w:color w:val="000000"/>
                <w:sz w:val="24"/>
                <w:szCs w:val="24"/>
                <w:lang w:eastAsia="en-IN"/>
              </w:rPr>
              <w:t>0.170857685</w:t>
            </w:r>
          </w:p>
        </w:tc>
      </w:tr>
      <w:tr w:rsidR="0066107A" w:rsidRPr="0066107A" w14:paraId="7BC53A5B" w14:textId="77777777" w:rsidTr="0066107A">
        <w:trPr>
          <w:trHeight w:val="290"/>
        </w:trPr>
        <w:tc>
          <w:tcPr>
            <w:tcW w:w="2671" w:type="dxa"/>
            <w:tcBorders>
              <w:top w:val="nil"/>
              <w:left w:val="single" w:sz="4" w:space="0" w:color="auto"/>
              <w:bottom w:val="single" w:sz="4" w:space="0" w:color="auto"/>
              <w:right w:val="single" w:sz="4" w:space="0" w:color="auto"/>
            </w:tcBorders>
            <w:shd w:val="clear" w:color="auto" w:fill="auto"/>
            <w:noWrap/>
            <w:vAlign w:val="bottom"/>
            <w:hideMark/>
          </w:tcPr>
          <w:p w14:paraId="501E14B7" w14:textId="77777777" w:rsidR="0066107A" w:rsidRPr="0066107A" w:rsidRDefault="0066107A" w:rsidP="0066107A">
            <w:pPr>
              <w:spacing w:after="0" w:line="240" w:lineRule="auto"/>
              <w:rPr>
                <w:rFonts w:eastAsia="Times New Roman" w:cs="Calibri"/>
                <w:color w:val="000000"/>
                <w:sz w:val="24"/>
                <w:szCs w:val="24"/>
                <w:lang w:eastAsia="en-IN"/>
              </w:rPr>
            </w:pPr>
            <w:r w:rsidRPr="0066107A">
              <w:rPr>
                <w:rFonts w:eastAsia="Times New Roman" w:cs="Calibri"/>
                <w:color w:val="000000"/>
                <w:sz w:val="24"/>
                <w:szCs w:val="24"/>
                <w:lang w:eastAsia="en-IN"/>
              </w:rPr>
              <w:t>Standard Error</w:t>
            </w:r>
          </w:p>
        </w:tc>
        <w:tc>
          <w:tcPr>
            <w:tcW w:w="1740" w:type="dxa"/>
            <w:tcBorders>
              <w:top w:val="nil"/>
              <w:left w:val="nil"/>
              <w:bottom w:val="single" w:sz="4" w:space="0" w:color="auto"/>
              <w:right w:val="single" w:sz="4" w:space="0" w:color="auto"/>
            </w:tcBorders>
            <w:shd w:val="clear" w:color="auto" w:fill="auto"/>
            <w:noWrap/>
            <w:vAlign w:val="bottom"/>
            <w:hideMark/>
          </w:tcPr>
          <w:p w14:paraId="2D0D8C1F" w14:textId="77777777" w:rsidR="0066107A" w:rsidRPr="0066107A" w:rsidRDefault="0066107A" w:rsidP="0066107A">
            <w:pPr>
              <w:spacing w:after="0" w:line="240" w:lineRule="auto"/>
              <w:jc w:val="right"/>
              <w:rPr>
                <w:rFonts w:eastAsia="Times New Roman" w:cs="Calibri"/>
                <w:color w:val="000000"/>
                <w:sz w:val="24"/>
                <w:szCs w:val="24"/>
                <w:lang w:eastAsia="en-IN"/>
              </w:rPr>
            </w:pPr>
            <w:r w:rsidRPr="0066107A">
              <w:rPr>
                <w:rFonts w:eastAsia="Times New Roman" w:cs="Calibri"/>
                <w:color w:val="000000"/>
                <w:sz w:val="24"/>
                <w:szCs w:val="24"/>
                <w:lang w:eastAsia="en-IN"/>
              </w:rPr>
              <w:t>11.34459206</w:t>
            </w:r>
          </w:p>
        </w:tc>
      </w:tr>
      <w:tr w:rsidR="0066107A" w:rsidRPr="0066107A" w14:paraId="1D604A5F" w14:textId="77777777" w:rsidTr="0066107A">
        <w:trPr>
          <w:trHeight w:val="290"/>
        </w:trPr>
        <w:tc>
          <w:tcPr>
            <w:tcW w:w="2671" w:type="dxa"/>
            <w:tcBorders>
              <w:top w:val="nil"/>
              <w:left w:val="single" w:sz="4" w:space="0" w:color="auto"/>
              <w:bottom w:val="single" w:sz="4" w:space="0" w:color="auto"/>
              <w:right w:val="single" w:sz="4" w:space="0" w:color="auto"/>
            </w:tcBorders>
            <w:shd w:val="clear" w:color="auto" w:fill="auto"/>
            <w:noWrap/>
            <w:vAlign w:val="bottom"/>
            <w:hideMark/>
          </w:tcPr>
          <w:p w14:paraId="585C9EA2" w14:textId="77777777" w:rsidR="0066107A" w:rsidRPr="0066107A" w:rsidRDefault="0066107A" w:rsidP="0066107A">
            <w:pPr>
              <w:spacing w:after="0" w:line="240" w:lineRule="auto"/>
              <w:rPr>
                <w:rFonts w:eastAsia="Times New Roman" w:cs="Calibri"/>
                <w:color w:val="000000"/>
                <w:sz w:val="24"/>
                <w:szCs w:val="24"/>
                <w:lang w:eastAsia="en-IN"/>
              </w:rPr>
            </w:pPr>
            <w:r w:rsidRPr="0066107A">
              <w:rPr>
                <w:rFonts w:eastAsia="Times New Roman" w:cs="Calibri"/>
                <w:color w:val="000000"/>
                <w:sz w:val="24"/>
                <w:szCs w:val="24"/>
                <w:lang w:eastAsia="en-IN"/>
              </w:rPr>
              <w:t>Observations</w:t>
            </w:r>
          </w:p>
        </w:tc>
        <w:tc>
          <w:tcPr>
            <w:tcW w:w="1740" w:type="dxa"/>
            <w:tcBorders>
              <w:top w:val="nil"/>
              <w:left w:val="nil"/>
              <w:bottom w:val="single" w:sz="4" w:space="0" w:color="auto"/>
              <w:right w:val="single" w:sz="4" w:space="0" w:color="auto"/>
            </w:tcBorders>
            <w:shd w:val="clear" w:color="auto" w:fill="auto"/>
            <w:noWrap/>
            <w:vAlign w:val="bottom"/>
            <w:hideMark/>
          </w:tcPr>
          <w:p w14:paraId="743E8424" w14:textId="77777777" w:rsidR="0066107A" w:rsidRPr="0066107A" w:rsidRDefault="0066107A" w:rsidP="0066107A">
            <w:pPr>
              <w:spacing w:after="0" w:line="240" w:lineRule="auto"/>
              <w:jc w:val="right"/>
              <w:rPr>
                <w:rFonts w:eastAsia="Times New Roman" w:cs="Calibri"/>
                <w:color w:val="000000"/>
                <w:sz w:val="24"/>
                <w:szCs w:val="24"/>
                <w:lang w:eastAsia="en-IN"/>
              </w:rPr>
            </w:pPr>
            <w:r w:rsidRPr="0066107A">
              <w:rPr>
                <w:rFonts w:eastAsia="Times New Roman" w:cs="Calibri"/>
                <w:color w:val="000000"/>
                <w:sz w:val="24"/>
                <w:szCs w:val="24"/>
                <w:lang w:eastAsia="en-IN"/>
              </w:rPr>
              <w:t>37</w:t>
            </w:r>
          </w:p>
        </w:tc>
      </w:tr>
    </w:tbl>
    <w:p w14:paraId="25A34FE5" w14:textId="77777777" w:rsidR="0066107A" w:rsidRPr="0066107A" w:rsidRDefault="0066107A" w:rsidP="0066107A">
      <w:pPr>
        <w:rPr>
          <w:sz w:val="28"/>
          <w:szCs w:val="28"/>
        </w:rPr>
      </w:pPr>
      <w:r w:rsidRPr="0066107A">
        <w:rPr>
          <w:sz w:val="28"/>
          <w:szCs w:val="28"/>
        </w:rPr>
        <w:t>It shows little variation between the variables.</w:t>
      </w:r>
    </w:p>
    <w:p w14:paraId="372119AF" w14:textId="77777777" w:rsidR="0066107A" w:rsidRPr="0066107A" w:rsidRDefault="0066107A" w:rsidP="00C67E05">
      <w:pPr>
        <w:rPr>
          <w:sz w:val="28"/>
          <w:szCs w:val="28"/>
        </w:rPr>
      </w:pPr>
    </w:p>
    <w:p w14:paraId="2FDAD1B5" w14:textId="77777777" w:rsidR="00C67E05" w:rsidRPr="003A1792" w:rsidRDefault="00C67E05" w:rsidP="00C67E05">
      <w:pPr>
        <w:rPr>
          <w:rFonts w:ascii="Times New Roman" w:hAnsi="Times New Roman" w:cs="Times New Roman"/>
          <w:sz w:val="32"/>
          <w:szCs w:val="32"/>
        </w:rPr>
      </w:pPr>
    </w:p>
    <w:p w14:paraId="580FDA5C" w14:textId="77777777" w:rsidR="00B126E7" w:rsidRPr="003D425E" w:rsidRDefault="00B126E7" w:rsidP="00022E36">
      <w:pPr>
        <w:rPr>
          <w:rFonts w:ascii="Times New Roman" w:eastAsia="Arial Unicode MS" w:hAnsi="Times New Roman" w:cs="Times New Roman"/>
          <w:sz w:val="32"/>
          <w:szCs w:val="32"/>
        </w:rPr>
      </w:pPr>
    </w:p>
    <w:p w14:paraId="45229DC0" w14:textId="4C01B366" w:rsidR="00022E36" w:rsidRDefault="00022E36" w:rsidP="00255254">
      <w:pPr>
        <w:rPr>
          <w:rFonts w:ascii="Times New Roman" w:hAnsi="Times New Roman" w:cs="Times New Roman"/>
        </w:rPr>
      </w:pPr>
    </w:p>
    <w:p w14:paraId="1DE17D01" w14:textId="7E238757" w:rsidR="00791277" w:rsidRDefault="00791277" w:rsidP="00791277">
      <w:pPr>
        <w:rPr>
          <w:rFonts w:ascii="Times New Roman" w:hAnsi="Times New Roman" w:cs="Times New Roman"/>
          <w:sz w:val="28"/>
          <w:szCs w:val="28"/>
          <w:u w:val="single"/>
        </w:rPr>
      </w:pPr>
      <w:r w:rsidRPr="003A1792">
        <w:rPr>
          <w:rFonts w:ascii="Times New Roman" w:hAnsi="Times New Roman" w:cs="Times New Roman"/>
          <w:sz w:val="28"/>
          <w:szCs w:val="28"/>
          <w:u w:val="single"/>
        </w:rPr>
        <w:lastRenderedPageBreak/>
        <w:t>Table 1</w:t>
      </w:r>
      <w:r>
        <w:rPr>
          <w:rFonts w:ascii="Times New Roman" w:hAnsi="Times New Roman" w:cs="Times New Roman"/>
          <w:sz w:val="28"/>
          <w:szCs w:val="28"/>
          <w:u w:val="single"/>
        </w:rPr>
        <w:t xml:space="preserve">: </w:t>
      </w:r>
      <w:r w:rsidRPr="003A1792">
        <w:rPr>
          <w:rFonts w:ascii="Times New Roman" w:hAnsi="Times New Roman" w:cs="Times New Roman"/>
          <w:sz w:val="28"/>
          <w:szCs w:val="28"/>
          <w:u w:val="single"/>
        </w:rPr>
        <w:t xml:space="preserve">NFHS-5 </w:t>
      </w:r>
      <w:r>
        <w:rPr>
          <w:rFonts w:ascii="Times New Roman" w:hAnsi="Times New Roman" w:cs="Times New Roman"/>
          <w:sz w:val="28"/>
          <w:szCs w:val="28"/>
          <w:u w:val="single"/>
        </w:rPr>
        <w:t>Rural</w:t>
      </w:r>
      <w:r w:rsidRPr="003A1792">
        <w:rPr>
          <w:rFonts w:ascii="Times New Roman" w:hAnsi="Times New Roman" w:cs="Times New Roman"/>
          <w:sz w:val="28"/>
          <w:szCs w:val="28"/>
          <w:u w:val="single"/>
        </w:rPr>
        <w:t xml:space="preserve"> data of Ind-</w:t>
      </w:r>
      <w:proofErr w:type="gramStart"/>
      <w:r w:rsidRPr="003A1792">
        <w:rPr>
          <w:rFonts w:ascii="Times New Roman" w:hAnsi="Times New Roman" w:cs="Times New Roman"/>
          <w:sz w:val="28"/>
          <w:szCs w:val="28"/>
          <w:u w:val="single"/>
        </w:rPr>
        <w:t>30 ,Ind</w:t>
      </w:r>
      <w:proofErr w:type="gramEnd"/>
      <w:r w:rsidRPr="003A1792">
        <w:rPr>
          <w:rFonts w:ascii="Times New Roman" w:hAnsi="Times New Roman" w:cs="Times New Roman"/>
          <w:sz w:val="28"/>
          <w:szCs w:val="28"/>
          <w:u w:val="single"/>
        </w:rPr>
        <w:t xml:space="preserve">-31, Ind-40, Ind-41 </w:t>
      </w:r>
    </w:p>
    <w:tbl>
      <w:tblPr>
        <w:tblW w:w="4800" w:type="dxa"/>
        <w:tblLook w:val="04A0" w:firstRow="1" w:lastRow="0" w:firstColumn="1" w:lastColumn="0" w:noHBand="0" w:noVBand="1"/>
      </w:tblPr>
      <w:tblGrid>
        <w:gridCol w:w="1880"/>
        <w:gridCol w:w="1460"/>
        <w:gridCol w:w="1460"/>
      </w:tblGrid>
      <w:tr w:rsidR="00791277" w:rsidRPr="00791277" w14:paraId="23CAAB8A" w14:textId="77777777" w:rsidTr="00791277">
        <w:trPr>
          <w:trHeight w:val="300"/>
        </w:trPr>
        <w:tc>
          <w:tcPr>
            <w:tcW w:w="1880" w:type="dxa"/>
            <w:tcBorders>
              <w:top w:val="single" w:sz="8" w:space="0" w:color="000000"/>
              <w:left w:val="single" w:sz="8" w:space="0" w:color="000000"/>
              <w:bottom w:val="single" w:sz="8" w:space="0" w:color="000000"/>
              <w:right w:val="nil"/>
            </w:tcBorders>
            <w:shd w:val="clear" w:color="auto" w:fill="auto"/>
            <w:vAlign w:val="center"/>
            <w:hideMark/>
          </w:tcPr>
          <w:p w14:paraId="0573BF2A" w14:textId="77777777" w:rsidR="00791277" w:rsidRPr="00791277" w:rsidRDefault="00791277" w:rsidP="00791277">
            <w:pPr>
              <w:spacing w:after="0" w:line="240" w:lineRule="auto"/>
              <w:jc w:val="center"/>
              <w:rPr>
                <w:rFonts w:ascii="Calibri" w:eastAsia="Times New Roman" w:hAnsi="Calibri" w:cs="Calibri"/>
                <w:color w:val="000000"/>
                <w:lang w:eastAsia="en-IN"/>
              </w:rPr>
            </w:pPr>
            <w:r w:rsidRPr="00791277">
              <w:rPr>
                <w:rFonts w:ascii="Calibri" w:eastAsia="Times New Roman" w:hAnsi="Calibri" w:cs="Calibri"/>
                <w:color w:val="000000"/>
                <w:lang w:eastAsia="en-IN"/>
              </w:rPr>
              <w:t>NFHS5_R_Ind41 </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97225"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NFHS5-R-Ind30</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21CBEA7"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NFHS5-R-Ind31</w:t>
            </w:r>
          </w:p>
        </w:tc>
      </w:tr>
      <w:tr w:rsidR="00791277" w:rsidRPr="00791277" w14:paraId="1AF3B1DE"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123A0A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54.2 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D811F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65.3</w:t>
            </w:r>
          </w:p>
        </w:tc>
        <w:tc>
          <w:tcPr>
            <w:tcW w:w="1460" w:type="dxa"/>
            <w:tcBorders>
              <w:top w:val="nil"/>
              <w:left w:val="nil"/>
              <w:bottom w:val="single" w:sz="4" w:space="0" w:color="auto"/>
              <w:right w:val="single" w:sz="4" w:space="0" w:color="auto"/>
            </w:tcBorders>
            <w:shd w:val="clear" w:color="auto" w:fill="auto"/>
            <w:noWrap/>
            <w:vAlign w:val="bottom"/>
            <w:hideMark/>
          </w:tcPr>
          <w:p w14:paraId="023734D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3.7</w:t>
            </w:r>
          </w:p>
        </w:tc>
      </w:tr>
      <w:tr w:rsidR="00791277" w:rsidRPr="00791277" w14:paraId="77126537"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11FB523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81 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18ECEA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92.1</w:t>
            </w:r>
          </w:p>
        </w:tc>
        <w:tc>
          <w:tcPr>
            <w:tcW w:w="1460" w:type="dxa"/>
            <w:tcBorders>
              <w:top w:val="nil"/>
              <w:left w:val="nil"/>
              <w:bottom w:val="single" w:sz="4" w:space="0" w:color="auto"/>
              <w:right w:val="single" w:sz="4" w:space="0" w:color="auto"/>
            </w:tcBorders>
            <w:shd w:val="clear" w:color="auto" w:fill="auto"/>
            <w:noWrap/>
            <w:vAlign w:val="bottom"/>
            <w:hideMark/>
          </w:tcPr>
          <w:p w14:paraId="0E9B4E2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0.4</w:t>
            </w:r>
          </w:p>
        </w:tc>
      </w:tr>
      <w:tr w:rsidR="00791277" w:rsidRPr="00791277" w14:paraId="5AA90924"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17C1E58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67.6 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48EE09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53.7</w:t>
            </w:r>
          </w:p>
        </w:tc>
        <w:tc>
          <w:tcPr>
            <w:tcW w:w="1460" w:type="dxa"/>
            <w:tcBorders>
              <w:top w:val="nil"/>
              <w:left w:val="nil"/>
              <w:bottom w:val="single" w:sz="4" w:space="0" w:color="auto"/>
              <w:right w:val="single" w:sz="4" w:space="0" w:color="auto"/>
            </w:tcBorders>
            <w:shd w:val="clear" w:color="auto" w:fill="auto"/>
            <w:noWrap/>
            <w:vAlign w:val="bottom"/>
            <w:hideMark/>
          </w:tcPr>
          <w:p w14:paraId="784A6F9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1.4</w:t>
            </w:r>
          </w:p>
        </w:tc>
      </w:tr>
      <w:tr w:rsidR="00791277" w:rsidRPr="00791277" w14:paraId="6AB7FAB1"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21D096F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34.6 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A3BBF3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73.6</w:t>
            </w:r>
          </w:p>
        </w:tc>
        <w:tc>
          <w:tcPr>
            <w:tcW w:w="1460" w:type="dxa"/>
            <w:tcBorders>
              <w:top w:val="nil"/>
              <w:left w:val="nil"/>
              <w:bottom w:val="single" w:sz="4" w:space="0" w:color="auto"/>
              <w:right w:val="single" w:sz="4" w:space="0" w:color="auto"/>
            </w:tcBorders>
            <w:shd w:val="clear" w:color="auto" w:fill="auto"/>
            <w:noWrap/>
            <w:vAlign w:val="bottom"/>
            <w:hideMark/>
          </w:tcPr>
          <w:p w14:paraId="4122AF9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4.1</w:t>
            </w:r>
          </w:p>
        </w:tc>
      </w:tr>
      <w:tr w:rsidR="00791277" w:rsidRPr="00791277" w14:paraId="0ACE173B"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2F193E4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49.2 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6770BC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75.4</w:t>
            </w:r>
          </w:p>
        </w:tc>
        <w:tc>
          <w:tcPr>
            <w:tcW w:w="1460" w:type="dxa"/>
            <w:tcBorders>
              <w:top w:val="nil"/>
              <w:left w:val="nil"/>
              <w:bottom w:val="single" w:sz="4" w:space="0" w:color="auto"/>
              <w:right w:val="single" w:sz="4" w:space="0" w:color="auto"/>
            </w:tcBorders>
            <w:shd w:val="clear" w:color="auto" w:fill="auto"/>
            <w:noWrap/>
            <w:vAlign w:val="bottom"/>
            <w:hideMark/>
          </w:tcPr>
          <w:p w14:paraId="500C816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2.6</w:t>
            </w:r>
          </w:p>
        </w:tc>
      </w:tr>
      <w:tr w:rsidR="00791277" w:rsidRPr="00791277" w14:paraId="5A06AB45"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1F5DE3B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24 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FF6911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58.3</w:t>
            </w:r>
          </w:p>
        </w:tc>
        <w:tc>
          <w:tcPr>
            <w:tcW w:w="1460" w:type="dxa"/>
            <w:tcBorders>
              <w:top w:val="nil"/>
              <w:left w:val="nil"/>
              <w:bottom w:val="single" w:sz="4" w:space="0" w:color="auto"/>
              <w:right w:val="single" w:sz="4" w:space="0" w:color="auto"/>
            </w:tcBorders>
            <w:shd w:val="clear" w:color="auto" w:fill="auto"/>
            <w:noWrap/>
            <w:vAlign w:val="bottom"/>
            <w:hideMark/>
          </w:tcPr>
          <w:p w14:paraId="612816F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6.5</w:t>
            </w:r>
          </w:p>
        </w:tc>
      </w:tr>
      <w:tr w:rsidR="00791277" w:rsidRPr="00791277" w14:paraId="2B5059C0"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4CE55B3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5E9556E"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w:t>
            </w:r>
          </w:p>
        </w:tc>
        <w:tc>
          <w:tcPr>
            <w:tcW w:w="1460" w:type="dxa"/>
            <w:tcBorders>
              <w:top w:val="nil"/>
              <w:left w:val="nil"/>
              <w:bottom w:val="single" w:sz="4" w:space="0" w:color="auto"/>
              <w:right w:val="single" w:sz="4" w:space="0" w:color="auto"/>
            </w:tcBorders>
            <w:shd w:val="clear" w:color="auto" w:fill="auto"/>
            <w:noWrap/>
            <w:vAlign w:val="bottom"/>
            <w:hideMark/>
          </w:tcPr>
          <w:p w14:paraId="337F0785" w14:textId="77777777" w:rsidR="00791277" w:rsidRPr="00791277" w:rsidRDefault="00791277" w:rsidP="00791277">
            <w:pPr>
              <w:spacing w:after="0" w:line="240" w:lineRule="auto"/>
              <w:rPr>
                <w:rFonts w:ascii="Calibri" w:eastAsia="Times New Roman" w:hAnsi="Calibri" w:cs="Calibri"/>
                <w:color w:val="000000"/>
                <w:lang w:eastAsia="en-IN"/>
              </w:rPr>
            </w:pPr>
            <w:r w:rsidRPr="00791277">
              <w:rPr>
                <w:rFonts w:ascii="Calibri" w:eastAsia="Times New Roman" w:hAnsi="Calibri" w:cs="Calibri"/>
                <w:color w:val="000000"/>
                <w:lang w:eastAsia="en-IN"/>
              </w:rPr>
              <w:t>.</w:t>
            </w:r>
          </w:p>
        </w:tc>
      </w:tr>
      <w:tr w:rsidR="00791277" w:rsidRPr="00791277" w14:paraId="4EA752D3"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448FEBD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59.6 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056C5A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72.7</w:t>
            </w:r>
          </w:p>
        </w:tc>
        <w:tc>
          <w:tcPr>
            <w:tcW w:w="1460" w:type="dxa"/>
            <w:tcBorders>
              <w:top w:val="nil"/>
              <w:left w:val="nil"/>
              <w:bottom w:val="single" w:sz="4" w:space="0" w:color="auto"/>
              <w:right w:val="single" w:sz="4" w:space="0" w:color="auto"/>
            </w:tcBorders>
            <w:shd w:val="clear" w:color="auto" w:fill="auto"/>
            <w:noWrap/>
            <w:vAlign w:val="bottom"/>
            <w:hideMark/>
          </w:tcPr>
          <w:p w14:paraId="7BE9AD3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6.5</w:t>
            </w:r>
          </w:p>
        </w:tc>
      </w:tr>
      <w:tr w:rsidR="00791277" w:rsidRPr="00791277" w14:paraId="15DC1EFF" w14:textId="77777777" w:rsidTr="00791277">
        <w:trPr>
          <w:trHeight w:val="588"/>
        </w:trPr>
        <w:tc>
          <w:tcPr>
            <w:tcW w:w="1880" w:type="dxa"/>
            <w:tcBorders>
              <w:top w:val="nil"/>
              <w:left w:val="single" w:sz="8" w:space="0" w:color="000000"/>
              <w:bottom w:val="single" w:sz="8" w:space="0" w:color="000000"/>
              <w:right w:val="nil"/>
            </w:tcBorders>
            <w:shd w:val="clear" w:color="auto" w:fill="auto"/>
            <w:vAlign w:val="center"/>
            <w:hideMark/>
          </w:tcPr>
          <w:p w14:paraId="042150E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24.8 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D28949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82.9</w:t>
            </w:r>
          </w:p>
        </w:tc>
        <w:tc>
          <w:tcPr>
            <w:tcW w:w="1460" w:type="dxa"/>
            <w:tcBorders>
              <w:top w:val="nil"/>
              <w:left w:val="nil"/>
              <w:bottom w:val="single" w:sz="4" w:space="0" w:color="auto"/>
              <w:right w:val="single" w:sz="4" w:space="0" w:color="auto"/>
            </w:tcBorders>
            <w:shd w:val="clear" w:color="auto" w:fill="auto"/>
            <w:noWrap/>
            <w:vAlign w:val="bottom"/>
            <w:hideMark/>
          </w:tcPr>
          <w:p w14:paraId="68DA32C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1.9</w:t>
            </w:r>
          </w:p>
        </w:tc>
      </w:tr>
      <w:tr w:rsidR="00791277" w:rsidRPr="00791277" w14:paraId="2CF134FB"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89DD06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93.1 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95139B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51.9</w:t>
            </w:r>
          </w:p>
        </w:tc>
        <w:tc>
          <w:tcPr>
            <w:tcW w:w="1460" w:type="dxa"/>
            <w:tcBorders>
              <w:top w:val="nil"/>
              <w:left w:val="nil"/>
              <w:bottom w:val="single" w:sz="4" w:space="0" w:color="auto"/>
              <w:right w:val="single" w:sz="4" w:space="0" w:color="auto"/>
            </w:tcBorders>
            <w:shd w:val="clear" w:color="auto" w:fill="auto"/>
            <w:noWrap/>
            <w:vAlign w:val="bottom"/>
            <w:hideMark/>
          </w:tcPr>
          <w:p w14:paraId="5C1F043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0.7</w:t>
            </w:r>
          </w:p>
        </w:tc>
      </w:tr>
      <w:tr w:rsidR="00791277" w:rsidRPr="00791277" w14:paraId="11D9E67B"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C8A3ED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73.3 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E99F77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61.1</w:t>
            </w:r>
          </w:p>
        </w:tc>
        <w:tc>
          <w:tcPr>
            <w:tcW w:w="1460" w:type="dxa"/>
            <w:tcBorders>
              <w:top w:val="nil"/>
              <w:left w:val="nil"/>
              <w:bottom w:val="single" w:sz="4" w:space="0" w:color="auto"/>
              <w:right w:val="single" w:sz="4" w:space="0" w:color="auto"/>
            </w:tcBorders>
            <w:shd w:val="clear" w:color="auto" w:fill="auto"/>
            <w:noWrap/>
            <w:vAlign w:val="bottom"/>
            <w:hideMark/>
          </w:tcPr>
          <w:p w14:paraId="13B7EBB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w:t>
            </w:r>
          </w:p>
        </w:tc>
      </w:tr>
      <w:tr w:rsidR="00791277" w:rsidRPr="00791277" w14:paraId="3D60438E"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6F6BB5D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59.2 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22C5CB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47.3</w:t>
            </w:r>
          </w:p>
        </w:tc>
        <w:tc>
          <w:tcPr>
            <w:tcW w:w="1460" w:type="dxa"/>
            <w:tcBorders>
              <w:top w:val="nil"/>
              <w:left w:val="nil"/>
              <w:bottom w:val="single" w:sz="4" w:space="0" w:color="auto"/>
              <w:right w:val="single" w:sz="4" w:space="0" w:color="auto"/>
            </w:tcBorders>
            <w:shd w:val="clear" w:color="auto" w:fill="auto"/>
            <w:noWrap/>
            <w:vAlign w:val="bottom"/>
            <w:hideMark/>
          </w:tcPr>
          <w:p w14:paraId="4AEE91E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1.9</w:t>
            </w:r>
          </w:p>
        </w:tc>
      </w:tr>
      <w:tr w:rsidR="00791277" w:rsidRPr="00791277" w14:paraId="381623BD"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10C62F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69.3 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33EA44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61.1</w:t>
            </w:r>
          </w:p>
        </w:tc>
        <w:tc>
          <w:tcPr>
            <w:tcW w:w="1460" w:type="dxa"/>
            <w:tcBorders>
              <w:top w:val="nil"/>
              <w:left w:val="nil"/>
              <w:bottom w:val="single" w:sz="4" w:space="0" w:color="auto"/>
              <w:right w:val="single" w:sz="4" w:space="0" w:color="auto"/>
            </w:tcBorders>
            <w:shd w:val="clear" w:color="auto" w:fill="auto"/>
            <w:noWrap/>
            <w:vAlign w:val="bottom"/>
            <w:hideMark/>
          </w:tcPr>
          <w:p w14:paraId="553046B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1.3</w:t>
            </w:r>
          </w:p>
        </w:tc>
      </w:tr>
      <w:tr w:rsidR="00791277" w:rsidRPr="00791277" w14:paraId="091C8158"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4465DF2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80.2 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32EBEA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72.7</w:t>
            </w:r>
          </w:p>
        </w:tc>
        <w:tc>
          <w:tcPr>
            <w:tcW w:w="1460" w:type="dxa"/>
            <w:tcBorders>
              <w:top w:val="nil"/>
              <w:left w:val="nil"/>
              <w:bottom w:val="single" w:sz="4" w:space="0" w:color="auto"/>
              <w:right w:val="single" w:sz="4" w:space="0" w:color="auto"/>
            </w:tcBorders>
            <w:shd w:val="clear" w:color="auto" w:fill="auto"/>
            <w:noWrap/>
            <w:vAlign w:val="bottom"/>
            <w:hideMark/>
          </w:tcPr>
          <w:p w14:paraId="0355AEB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1.8</w:t>
            </w:r>
          </w:p>
        </w:tc>
      </w:tr>
      <w:tr w:rsidR="00791277" w:rsidRPr="00791277" w14:paraId="25F3295E"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259ABEC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36.4 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C9669E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86.6</w:t>
            </w:r>
          </w:p>
        </w:tc>
        <w:tc>
          <w:tcPr>
            <w:tcW w:w="1460" w:type="dxa"/>
            <w:tcBorders>
              <w:top w:val="nil"/>
              <w:left w:val="nil"/>
              <w:bottom w:val="single" w:sz="4" w:space="0" w:color="auto"/>
              <w:right w:val="single" w:sz="4" w:space="0" w:color="auto"/>
            </w:tcBorders>
            <w:shd w:val="clear" w:color="auto" w:fill="auto"/>
            <w:noWrap/>
            <w:vAlign w:val="bottom"/>
            <w:hideMark/>
          </w:tcPr>
          <w:p w14:paraId="716AB6C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3.8</w:t>
            </w:r>
          </w:p>
        </w:tc>
      </w:tr>
      <w:tr w:rsidR="00791277" w:rsidRPr="00791277" w14:paraId="3F4AA899"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7C86C7C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9ABD65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58.8</w:t>
            </w:r>
          </w:p>
        </w:tc>
        <w:tc>
          <w:tcPr>
            <w:tcW w:w="1460" w:type="dxa"/>
            <w:tcBorders>
              <w:top w:val="nil"/>
              <w:left w:val="nil"/>
              <w:bottom w:val="single" w:sz="4" w:space="0" w:color="auto"/>
              <w:right w:val="single" w:sz="4" w:space="0" w:color="auto"/>
            </w:tcBorders>
            <w:shd w:val="clear" w:color="auto" w:fill="auto"/>
            <w:noWrap/>
            <w:vAlign w:val="bottom"/>
            <w:hideMark/>
          </w:tcPr>
          <w:p w14:paraId="304AC3E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9.3</w:t>
            </w:r>
          </w:p>
        </w:tc>
      </w:tr>
      <w:tr w:rsidR="00791277" w:rsidRPr="00791277" w14:paraId="263F5C95"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2E32BF1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BD9901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w:t>
            </w:r>
          </w:p>
        </w:tc>
        <w:tc>
          <w:tcPr>
            <w:tcW w:w="1460" w:type="dxa"/>
            <w:tcBorders>
              <w:top w:val="nil"/>
              <w:left w:val="nil"/>
              <w:bottom w:val="single" w:sz="4" w:space="0" w:color="auto"/>
              <w:right w:val="single" w:sz="4" w:space="0" w:color="auto"/>
            </w:tcBorders>
            <w:shd w:val="clear" w:color="auto" w:fill="auto"/>
            <w:noWrap/>
            <w:vAlign w:val="bottom"/>
            <w:hideMark/>
          </w:tcPr>
          <w:p w14:paraId="1479F88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2.6</w:t>
            </w:r>
          </w:p>
        </w:tc>
      </w:tr>
      <w:tr w:rsidR="00791277" w:rsidRPr="00791277" w14:paraId="6F651B65"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67CF934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94.2 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152BC4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37.7</w:t>
            </w:r>
          </w:p>
        </w:tc>
        <w:tc>
          <w:tcPr>
            <w:tcW w:w="1460" w:type="dxa"/>
            <w:tcBorders>
              <w:top w:val="nil"/>
              <w:left w:val="nil"/>
              <w:bottom w:val="single" w:sz="4" w:space="0" w:color="auto"/>
              <w:right w:val="single" w:sz="4" w:space="0" w:color="auto"/>
            </w:tcBorders>
            <w:shd w:val="clear" w:color="auto" w:fill="auto"/>
            <w:noWrap/>
            <w:vAlign w:val="bottom"/>
            <w:hideMark/>
          </w:tcPr>
          <w:p w14:paraId="7E0DB85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0.2</w:t>
            </w:r>
          </w:p>
        </w:tc>
      </w:tr>
      <w:tr w:rsidR="00791277" w:rsidRPr="00791277" w14:paraId="7B9AF2AF"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14D8EA6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78.5 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0A53CD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92</w:t>
            </w:r>
          </w:p>
        </w:tc>
        <w:tc>
          <w:tcPr>
            <w:tcW w:w="1460" w:type="dxa"/>
            <w:tcBorders>
              <w:top w:val="nil"/>
              <w:left w:val="nil"/>
              <w:bottom w:val="single" w:sz="4" w:space="0" w:color="auto"/>
              <w:right w:val="single" w:sz="4" w:space="0" w:color="auto"/>
            </w:tcBorders>
            <w:shd w:val="clear" w:color="auto" w:fill="auto"/>
            <w:noWrap/>
            <w:vAlign w:val="bottom"/>
            <w:hideMark/>
          </w:tcPr>
          <w:p w14:paraId="3E1D0D7B"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w:t>
            </w:r>
          </w:p>
        </w:tc>
      </w:tr>
      <w:tr w:rsidR="00791277" w:rsidRPr="00791277" w14:paraId="4AD6FB0A"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025D1CF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55.6 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92CC6B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93.7</w:t>
            </w:r>
          </w:p>
        </w:tc>
        <w:tc>
          <w:tcPr>
            <w:tcW w:w="1460" w:type="dxa"/>
            <w:tcBorders>
              <w:top w:val="nil"/>
              <w:left w:val="nil"/>
              <w:bottom w:val="single" w:sz="4" w:space="0" w:color="auto"/>
              <w:right w:val="single" w:sz="4" w:space="0" w:color="auto"/>
            </w:tcBorders>
            <w:shd w:val="clear" w:color="auto" w:fill="auto"/>
            <w:noWrap/>
            <w:vAlign w:val="bottom"/>
            <w:hideMark/>
          </w:tcPr>
          <w:p w14:paraId="55D0EB1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2.6</w:t>
            </w:r>
          </w:p>
        </w:tc>
      </w:tr>
      <w:tr w:rsidR="00791277" w:rsidRPr="00791277" w14:paraId="506E5402"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4697EE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68.7 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E356C2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82.6</w:t>
            </w:r>
          </w:p>
        </w:tc>
        <w:tc>
          <w:tcPr>
            <w:tcW w:w="1460" w:type="dxa"/>
            <w:tcBorders>
              <w:top w:val="nil"/>
              <w:left w:val="nil"/>
              <w:bottom w:val="single" w:sz="4" w:space="0" w:color="auto"/>
              <w:right w:val="single" w:sz="4" w:space="0" w:color="auto"/>
            </w:tcBorders>
            <w:shd w:val="clear" w:color="auto" w:fill="auto"/>
            <w:noWrap/>
            <w:vAlign w:val="bottom"/>
            <w:hideMark/>
          </w:tcPr>
          <w:p w14:paraId="728416D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2.9</w:t>
            </w:r>
          </w:p>
        </w:tc>
      </w:tr>
      <w:tr w:rsidR="00791277" w:rsidRPr="00791277" w14:paraId="4D5F402D"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399B94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74.5 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B64B50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59.5</w:t>
            </w:r>
          </w:p>
        </w:tc>
        <w:tc>
          <w:tcPr>
            <w:tcW w:w="1460" w:type="dxa"/>
            <w:tcBorders>
              <w:top w:val="nil"/>
              <w:left w:val="nil"/>
              <w:bottom w:val="single" w:sz="4" w:space="0" w:color="auto"/>
              <w:right w:val="single" w:sz="4" w:space="0" w:color="auto"/>
            </w:tcBorders>
            <w:shd w:val="clear" w:color="auto" w:fill="auto"/>
            <w:noWrap/>
            <w:vAlign w:val="bottom"/>
            <w:hideMark/>
          </w:tcPr>
          <w:p w14:paraId="5180984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2.6</w:t>
            </w:r>
          </w:p>
        </w:tc>
      </w:tr>
      <w:tr w:rsidR="00791277" w:rsidRPr="00791277" w14:paraId="7AAE4F3A"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5A2DCA6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49.6 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9BA92E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56.9</w:t>
            </w:r>
          </w:p>
        </w:tc>
        <w:tc>
          <w:tcPr>
            <w:tcW w:w="1460" w:type="dxa"/>
            <w:tcBorders>
              <w:top w:val="nil"/>
              <w:left w:val="nil"/>
              <w:bottom w:val="single" w:sz="4" w:space="0" w:color="auto"/>
              <w:right w:val="single" w:sz="4" w:space="0" w:color="auto"/>
            </w:tcBorders>
            <w:shd w:val="clear" w:color="auto" w:fill="auto"/>
            <w:noWrap/>
            <w:vAlign w:val="bottom"/>
            <w:hideMark/>
          </w:tcPr>
          <w:p w14:paraId="75A29EA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7.1</w:t>
            </w:r>
          </w:p>
        </w:tc>
      </w:tr>
      <w:tr w:rsidR="00791277" w:rsidRPr="00791277" w14:paraId="286BD962"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0C2251FE"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45 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BB042B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47.9</w:t>
            </w:r>
          </w:p>
        </w:tc>
        <w:tc>
          <w:tcPr>
            <w:tcW w:w="1460" w:type="dxa"/>
            <w:tcBorders>
              <w:top w:val="nil"/>
              <w:left w:val="nil"/>
              <w:bottom w:val="single" w:sz="4" w:space="0" w:color="auto"/>
              <w:right w:val="single" w:sz="4" w:space="0" w:color="auto"/>
            </w:tcBorders>
            <w:shd w:val="clear" w:color="auto" w:fill="auto"/>
            <w:noWrap/>
            <w:vAlign w:val="bottom"/>
            <w:hideMark/>
          </w:tcPr>
          <w:p w14:paraId="53FCE86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7.3</w:t>
            </w:r>
          </w:p>
        </w:tc>
      </w:tr>
      <w:tr w:rsidR="00791277" w:rsidRPr="00791277" w14:paraId="3ED7F011"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4C7F600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13.1 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D93440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67.7</w:t>
            </w:r>
          </w:p>
        </w:tc>
        <w:tc>
          <w:tcPr>
            <w:tcW w:w="1460" w:type="dxa"/>
            <w:tcBorders>
              <w:top w:val="nil"/>
              <w:left w:val="nil"/>
              <w:bottom w:val="single" w:sz="4" w:space="0" w:color="auto"/>
              <w:right w:val="single" w:sz="4" w:space="0" w:color="auto"/>
            </w:tcBorders>
            <w:shd w:val="clear" w:color="auto" w:fill="auto"/>
            <w:noWrap/>
            <w:vAlign w:val="bottom"/>
            <w:hideMark/>
          </w:tcPr>
          <w:p w14:paraId="25A4D04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6.7</w:t>
            </w:r>
          </w:p>
        </w:tc>
      </w:tr>
      <w:tr w:rsidR="00791277" w:rsidRPr="00791277" w14:paraId="6853DAEE"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7D218AB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83.1 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AD2DCA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33.7</w:t>
            </w:r>
          </w:p>
        </w:tc>
        <w:tc>
          <w:tcPr>
            <w:tcW w:w="1460" w:type="dxa"/>
            <w:tcBorders>
              <w:top w:val="nil"/>
              <w:left w:val="nil"/>
              <w:bottom w:val="single" w:sz="4" w:space="0" w:color="auto"/>
              <w:right w:val="single" w:sz="4" w:space="0" w:color="auto"/>
            </w:tcBorders>
            <w:shd w:val="clear" w:color="auto" w:fill="auto"/>
            <w:noWrap/>
            <w:vAlign w:val="bottom"/>
            <w:hideMark/>
          </w:tcPr>
          <w:p w14:paraId="5667D49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w:t>
            </w:r>
          </w:p>
        </w:tc>
      </w:tr>
      <w:tr w:rsidR="00791277" w:rsidRPr="00791277" w14:paraId="2323FB41"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7402C52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77.4 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951A00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80</w:t>
            </w:r>
          </w:p>
        </w:tc>
        <w:tc>
          <w:tcPr>
            <w:tcW w:w="1460" w:type="dxa"/>
            <w:tcBorders>
              <w:top w:val="nil"/>
              <w:left w:val="nil"/>
              <w:bottom w:val="single" w:sz="4" w:space="0" w:color="auto"/>
              <w:right w:val="single" w:sz="4" w:space="0" w:color="auto"/>
            </w:tcBorders>
            <w:shd w:val="clear" w:color="auto" w:fill="auto"/>
            <w:noWrap/>
            <w:vAlign w:val="bottom"/>
            <w:hideMark/>
          </w:tcPr>
          <w:p w14:paraId="3B756EA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2.1</w:t>
            </w:r>
          </w:p>
        </w:tc>
      </w:tr>
      <w:tr w:rsidR="00791277" w:rsidRPr="00791277" w14:paraId="3E0AA37F"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66AB1A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78.9 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62D05C4"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86.7</w:t>
            </w:r>
          </w:p>
        </w:tc>
        <w:tc>
          <w:tcPr>
            <w:tcW w:w="1460" w:type="dxa"/>
            <w:tcBorders>
              <w:top w:val="nil"/>
              <w:left w:val="nil"/>
              <w:bottom w:val="single" w:sz="4" w:space="0" w:color="auto"/>
              <w:right w:val="single" w:sz="4" w:space="0" w:color="auto"/>
            </w:tcBorders>
            <w:shd w:val="clear" w:color="auto" w:fill="auto"/>
            <w:noWrap/>
            <w:vAlign w:val="bottom"/>
            <w:hideMark/>
          </w:tcPr>
          <w:p w14:paraId="7843045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w:t>
            </w:r>
          </w:p>
        </w:tc>
      </w:tr>
      <w:tr w:rsidR="00791277" w:rsidRPr="00791277" w14:paraId="158318B5"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92F1EF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58.4 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C3F62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57.6</w:t>
            </w:r>
          </w:p>
        </w:tc>
        <w:tc>
          <w:tcPr>
            <w:tcW w:w="1460" w:type="dxa"/>
            <w:tcBorders>
              <w:top w:val="nil"/>
              <w:left w:val="nil"/>
              <w:bottom w:val="single" w:sz="4" w:space="0" w:color="auto"/>
              <w:right w:val="single" w:sz="4" w:space="0" w:color="auto"/>
            </w:tcBorders>
            <w:shd w:val="clear" w:color="auto" w:fill="auto"/>
            <w:noWrap/>
            <w:vAlign w:val="bottom"/>
            <w:hideMark/>
          </w:tcPr>
          <w:p w14:paraId="7BC6D26A"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2.3</w:t>
            </w:r>
          </w:p>
        </w:tc>
      </w:tr>
      <w:tr w:rsidR="00791277" w:rsidRPr="00791277" w14:paraId="0F6869D7"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61579651"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53.9 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82E94F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78.6</w:t>
            </w:r>
          </w:p>
        </w:tc>
        <w:tc>
          <w:tcPr>
            <w:tcW w:w="1460" w:type="dxa"/>
            <w:tcBorders>
              <w:top w:val="nil"/>
              <w:left w:val="nil"/>
              <w:bottom w:val="single" w:sz="4" w:space="0" w:color="auto"/>
              <w:right w:val="single" w:sz="4" w:space="0" w:color="auto"/>
            </w:tcBorders>
            <w:shd w:val="clear" w:color="auto" w:fill="auto"/>
            <w:noWrap/>
            <w:vAlign w:val="bottom"/>
            <w:hideMark/>
          </w:tcPr>
          <w:p w14:paraId="2E15A505"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1.6</w:t>
            </w:r>
          </w:p>
        </w:tc>
      </w:tr>
      <w:tr w:rsidR="00791277" w:rsidRPr="00791277" w14:paraId="56469E3C"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3B11959"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62.3 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C2646AC"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85.6</w:t>
            </w:r>
          </w:p>
        </w:tc>
        <w:tc>
          <w:tcPr>
            <w:tcW w:w="1460" w:type="dxa"/>
            <w:tcBorders>
              <w:top w:val="nil"/>
              <w:left w:val="nil"/>
              <w:bottom w:val="single" w:sz="4" w:space="0" w:color="auto"/>
              <w:right w:val="single" w:sz="4" w:space="0" w:color="auto"/>
            </w:tcBorders>
            <w:shd w:val="clear" w:color="auto" w:fill="auto"/>
            <w:noWrap/>
            <w:vAlign w:val="bottom"/>
            <w:hideMark/>
          </w:tcPr>
          <w:p w14:paraId="5371F81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1.9</w:t>
            </w:r>
          </w:p>
        </w:tc>
      </w:tr>
      <w:tr w:rsidR="00791277" w:rsidRPr="00791277" w14:paraId="31416C94"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6E313983"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90.8 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1784EF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74</w:t>
            </w:r>
          </w:p>
        </w:tc>
        <w:tc>
          <w:tcPr>
            <w:tcW w:w="1460" w:type="dxa"/>
            <w:tcBorders>
              <w:top w:val="nil"/>
              <w:left w:val="nil"/>
              <w:bottom w:val="single" w:sz="4" w:space="0" w:color="auto"/>
              <w:right w:val="single" w:sz="4" w:space="0" w:color="auto"/>
            </w:tcBorders>
            <w:shd w:val="clear" w:color="auto" w:fill="auto"/>
            <w:noWrap/>
            <w:vAlign w:val="bottom"/>
            <w:hideMark/>
          </w:tcPr>
          <w:p w14:paraId="2F7B88F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0.3</w:t>
            </w:r>
          </w:p>
        </w:tc>
      </w:tr>
      <w:tr w:rsidR="00791277" w:rsidRPr="00791277" w14:paraId="31287C48"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35EF3A3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41.1 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59A132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53.6</w:t>
            </w:r>
          </w:p>
        </w:tc>
        <w:tc>
          <w:tcPr>
            <w:tcW w:w="1460" w:type="dxa"/>
            <w:tcBorders>
              <w:top w:val="nil"/>
              <w:left w:val="nil"/>
              <w:bottom w:val="single" w:sz="4" w:space="0" w:color="auto"/>
              <w:right w:val="single" w:sz="4" w:space="0" w:color="auto"/>
            </w:tcBorders>
            <w:shd w:val="clear" w:color="auto" w:fill="auto"/>
            <w:noWrap/>
            <w:vAlign w:val="bottom"/>
            <w:hideMark/>
          </w:tcPr>
          <w:p w14:paraId="72DD5C3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1.7</w:t>
            </w:r>
          </w:p>
        </w:tc>
      </w:tr>
      <w:tr w:rsidR="00791277" w:rsidRPr="00791277" w14:paraId="19982EC1"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7934B43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39.6 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5F1941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78.9</w:t>
            </w:r>
          </w:p>
        </w:tc>
        <w:tc>
          <w:tcPr>
            <w:tcW w:w="1460" w:type="dxa"/>
            <w:tcBorders>
              <w:top w:val="nil"/>
              <w:left w:val="nil"/>
              <w:bottom w:val="single" w:sz="4" w:space="0" w:color="auto"/>
              <w:right w:val="single" w:sz="4" w:space="0" w:color="auto"/>
            </w:tcBorders>
            <w:shd w:val="clear" w:color="auto" w:fill="auto"/>
            <w:noWrap/>
            <w:vAlign w:val="bottom"/>
            <w:hideMark/>
          </w:tcPr>
          <w:p w14:paraId="4FCA291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1.1</w:t>
            </w:r>
          </w:p>
        </w:tc>
      </w:tr>
      <w:tr w:rsidR="00791277" w:rsidRPr="00791277" w14:paraId="66F05F25"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7E46673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57.3 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DF1D522"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61.5</w:t>
            </w:r>
          </w:p>
        </w:tc>
        <w:tc>
          <w:tcPr>
            <w:tcW w:w="1460" w:type="dxa"/>
            <w:tcBorders>
              <w:top w:val="nil"/>
              <w:left w:val="nil"/>
              <w:bottom w:val="single" w:sz="4" w:space="0" w:color="auto"/>
              <w:right w:val="single" w:sz="4" w:space="0" w:color="auto"/>
            </w:tcBorders>
            <w:shd w:val="clear" w:color="auto" w:fill="auto"/>
            <w:noWrap/>
            <w:vAlign w:val="bottom"/>
            <w:hideMark/>
          </w:tcPr>
          <w:p w14:paraId="718A6FC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4.6</w:t>
            </w:r>
          </w:p>
        </w:tc>
      </w:tr>
      <w:tr w:rsidR="00791277" w:rsidRPr="00791277" w14:paraId="1E55F334"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2E7EED87"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73.8 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66B1AC6"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53.8</w:t>
            </w:r>
          </w:p>
        </w:tc>
        <w:tc>
          <w:tcPr>
            <w:tcW w:w="1460" w:type="dxa"/>
            <w:tcBorders>
              <w:top w:val="nil"/>
              <w:left w:val="nil"/>
              <w:bottom w:val="single" w:sz="4" w:space="0" w:color="auto"/>
              <w:right w:val="single" w:sz="4" w:space="0" w:color="auto"/>
            </w:tcBorders>
            <w:shd w:val="clear" w:color="auto" w:fill="auto"/>
            <w:noWrap/>
            <w:vAlign w:val="bottom"/>
            <w:hideMark/>
          </w:tcPr>
          <w:p w14:paraId="65EF09C0"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4.4</w:t>
            </w:r>
          </w:p>
        </w:tc>
      </w:tr>
      <w:tr w:rsidR="00791277" w:rsidRPr="00791277" w14:paraId="0650BBEF" w14:textId="77777777" w:rsidTr="00791277">
        <w:trPr>
          <w:trHeight w:val="300"/>
        </w:trPr>
        <w:tc>
          <w:tcPr>
            <w:tcW w:w="1880" w:type="dxa"/>
            <w:tcBorders>
              <w:top w:val="nil"/>
              <w:left w:val="single" w:sz="8" w:space="0" w:color="000000"/>
              <w:bottom w:val="single" w:sz="8" w:space="0" w:color="000000"/>
              <w:right w:val="nil"/>
            </w:tcBorders>
            <w:shd w:val="clear" w:color="auto" w:fill="auto"/>
            <w:vAlign w:val="center"/>
            <w:hideMark/>
          </w:tcPr>
          <w:p w14:paraId="625FCD4F"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70 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0542B1D"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75.8</w:t>
            </w:r>
          </w:p>
        </w:tc>
        <w:tc>
          <w:tcPr>
            <w:tcW w:w="1460" w:type="dxa"/>
            <w:tcBorders>
              <w:top w:val="nil"/>
              <w:left w:val="nil"/>
              <w:bottom w:val="single" w:sz="4" w:space="0" w:color="auto"/>
              <w:right w:val="single" w:sz="4" w:space="0" w:color="auto"/>
            </w:tcBorders>
            <w:shd w:val="clear" w:color="auto" w:fill="auto"/>
            <w:noWrap/>
            <w:vAlign w:val="bottom"/>
            <w:hideMark/>
          </w:tcPr>
          <w:p w14:paraId="0806C218" w14:textId="77777777" w:rsidR="00791277" w:rsidRPr="00791277" w:rsidRDefault="00791277" w:rsidP="00791277">
            <w:pPr>
              <w:spacing w:after="0" w:line="240" w:lineRule="auto"/>
              <w:jc w:val="right"/>
              <w:rPr>
                <w:rFonts w:ascii="Calibri" w:eastAsia="Times New Roman" w:hAnsi="Calibri" w:cs="Calibri"/>
                <w:color w:val="000000"/>
                <w:lang w:eastAsia="en-IN"/>
              </w:rPr>
            </w:pPr>
            <w:r w:rsidRPr="00791277">
              <w:rPr>
                <w:rFonts w:ascii="Calibri" w:eastAsia="Times New Roman" w:hAnsi="Calibri" w:cs="Calibri"/>
                <w:color w:val="000000"/>
                <w:lang w:eastAsia="en-IN"/>
              </w:rPr>
              <w:t>2.6</w:t>
            </w:r>
          </w:p>
        </w:tc>
      </w:tr>
    </w:tbl>
    <w:p w14:paraId="340C2225" w14:textId="77777777" w:rsidR="00791277" w:rsidRDefault="00791277" w:rsidP="00791277">
      <w:pPr>
        <w:rPr>
          <w:rFonts w:ascii="Times New Roman" w:hAnsi="Times New Roman" w:cs="Times New Roman"/>
          <w:sz w:val="28"/>
          <w:szCs w:val="28"/>
          <w:u w:val="single"/>
        </w:rPr>
      </w:pPr>
    </w:p>
    <w:p w14:paraId="784C302F" w14:textId="77777777" w:rsidR="00791277" w:rsidRPr="00022E36" w:rsidRDefault="00791277" w:rsidP="00255254">
      <w:pPr>
        <w:rPr>
          <w:rFonts w:ascii="Times New Roman" w:hAnsi="Times New Roman" w:cs="Times New Roman"/>
        </w:rPr>
      </w:pPr>
    </w:p>
    <w:p w14:paraId="502C85BC" w14:textId="4D3A359A" w:rsidR="00ED0314" w:rsidRDefault="00791277" w:rsidP="00791277">
      <w:pPr>
        <w:rPr>
          <w:rFonts w:ascii="Times New Roman" w:hAnsi="Times New Roman" w:cs="Times New Roman"/>
          <w:sz w:val="32"/>
          <w:szCs w:val="32"/>
        </w:rPr>
      </w:pPr>
      <w:r>
        <w:rPr>
          <w:noProof/>
        </w:rPr>
        <w:drawing>
          <wp:inline distT="0" distB="0" distL="0" distR="0" wp14:anchorId="55D5FEA2" wp14:editId="0D96674B">
            <wp:extent cx="4572000" cy="2743200"/>
            <wp:effectExtent l="0" t="0" r="0" b="0"/>
            <wp:docPr id="11" name="Chart 11">
              <a:extLst xmlns:a="http://schemas.openxmlformats.org/drawingml/2006/main">
                <a:ext uri="{FF2B5EF4-FFF2-40B4-BE49-F238E27FC236}">
                  <a16:creationId xmlns:a16="http://schemas.microsoft.com/office/drawing/2014/main" id="{17FDDB1B-B63F-438D-93B3-BA33F08D9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E133AD" w14:textId="0DFDDB5F" w:rsidR="00791277" w:rsidRPr="00791277" w:rsidRDefault="00791277" w:rsidP="00791277">
      <w:pPr>
        <w:rPr>
          <w:sz w:val="28"/>
          <w:szCs w:val="28"/>
        </w:rPr>
      </w:pPr>
      <w:r w:rsidRPr="00791277">
        <w:rPr>
          <w:sz w:val="28"/>
          <w:szCs w:val="28"/>
        </w:rPr>
        <w:t xml:space="preserve">From figure 4., data is showing linear relationship between the variables. It is showing positive but weak correlation between the </w:t>
      </w:r>
      <w:proofErr w:type="spellStart"/>
      <w:proofErr w:type="gramStart"/>
      <w:r w:rsidRPr="00791277">
        <w:rPr>
          <w:sz w:val="28"/>
          <w:szCs w:val="28"/>
        </w:rPr>
        <w:t>variables.Since</w:t>
      </w:r>
      <w:proofErr w:type="spellEnd"/>
      <w:proofErr w:type="gramEnd"/>
      <w:r w:rsidRPr="00791277">
        <w:rPr>
          <w:sz w:val="28"/>
          <w:szCs w:val="28"/>
        </w:rPr>
        <w:t xml:space="preserve"> R^2 = 0.552,hence we can say that 5.52% of variation in rural(ind</w:t>
      </w:r>
      <w:r>
        <w:rPr>
          <w:sz w:val="28"/>
          <w:szCs w:val="28"/>
        </w:rPr>
        <w:t>30</w:t>
      </w:r>
      <w:r w:rsidRPr="00791277">
        <w:rPr>
          <w:sz w:val="28"/>
          <w:szCs w:val="28"/>
        </w:rPr>
        <w:t>) can be explained with % of rural(ind</w:t>
      </w:r>
      <w:r>
        <w:rPr>
          <w:sz w:val="28"/>
          <w:szCs w:val="28"/>
        </w:rPr>
        <w:t>40</w:t>
      </w:r>
      <w:r w:rsidRPr="00791277">
        <w:rPr>
          <w:sz w:val="28"/>
          <w:szCs w:val="28"/>
        </w:rPr>
        <w:t>).</w:t>
      </w:r>
    </w:p>
    <w:p w14:paraId="7E887B9D" w14:textId="77777777" w:rsidR="00791277" w:rsidRPr="00791277" w:rsidRDefault="00791277" w:rsidP="00791277">
      <w:pPr>
        <w:rPr>
          <w:sz w:val="28"/>
          <w:szCs w:val="28"/>
        </w:rPr>
      </w:pPr>
      <w:r w:rsidRPr="00791277">
        <w:rPr>
          <w:sz w:val="28"/>
          <w:szCs w:val="28"/>
        </w:rPr>
        <w:t>It shows little variation between the variables.</w:t>
      </w:r>
    </w:p>
    <w:tbl>
      <w:tblPr>
        <w:tblW w:w="4580" w:type="dxa"/>
        <w:tblLook w:val="04A0" w:firstRow="1" w:lastRow="0" w:firstColumn="1" w:lastColumn="0" w:noHBand="0" w:noVBand="1"/>
      </w:tblPr>
      <w:tblGrid>
        <w:gridCol w:w="1880"/>
        <w:gridCol w:w="2700"/>
      </w:tblGrid>
      <w:tr w:rsidR="00791277" w:rsidRPr="00856BA2" w14:paraId="79572C33" w14:textId="77777777" w:rsidTr="00B51409">
        <w:trPr>
          <w:trHeight w:val="29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B3B55" w14:textId="77777777" w:rsidR="00791277" w:rsidRPr="00856BA2" w:rsidRDefault="00791277" w:rsidP="00B51409">
            <w:pPr>
              <w:spacing w:after="0" w:line="240" w:lineRule="auto"/>
              <w:jc w:val="center"/>
              <w:rPr>
                <w:rFonts w:eastAsia="Times New Roman" w:cs="Calibri"/>
                <w:i/>
                <w:iCs/>
                <w:color w:val="000000"/>
                <w:lang w:eastAsia="en-IN"/>
              </w:rPr>
            </w:pPr>
            <w:r w:rsidRPr="00856BA2">
              <w:rPr>
                <w:rFonts w:eastAsia="Times New Roman" w:cs="Calibri"/>
                <w:i/>
                <w:iCs/>
                <w:color w:val="000000"/>
                <w:lang w:eastAsia="en-IN"/>
              </w:rPr>
              <w:t>Regression Statistics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45200B1D" w14:textId="77777777" w:rsidR="00791277" w:rsidRPr="00856BA2" w:rsidRDefault="00791277" w:rsidP="00B51409">
            <w:pPr>
              <w:spacing w:after="0" w:line="240" w:lineRule="auto"/>
              <w:rPr>
                <w:rFonts w:eastAsia="Times New Roman" w:cs="Calibri"/>
                <w:i/>
                <w:iCs/>
                <w:color w:val="000000"/>
                <w:lang w:eastAsia="en-IN"/>
              </w:rPr>
            </w:pPr>
            <w:r w:rsidRPr="00856BA2">
              <w:rPr>
                <w:rFonts w:eastAsia="Times New Roman" w:cs="Calibri"/>
                <w:i/>
                <w:iCs/>
                <w:color w:val="000000"/>
                <w:lang w:eastAsia="en-IN"/>
              </w:rPr>
              <w:t> </w:t>
            </w:r>
          </w:p>
        </w:tc>
      </w:tr>
      <w:tr w:rsidR="00791277" w:rsidRPr="00856BA2" w14:paraId="2205745B" w14:textId="77777777" w:rsidTr="00B51409">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47AA79" w14:textId="77777777" w:rsidR="00791277" w:rsidRPr="00856BA2" w:rsidRDefault="00791277" w:rsidP="00B51409">
            <w:pPr>
              <w:spacing w:after="0" w:line="240" w:lineRule="auto"/>
              <w:rPr>
                <w:rFonts w:eastAsia="Times New Roman" w:cs="Calibri"/>
                <w:color w:val="000000"/>
                <w:lang w:eastAsia="en-IN"/>
              </w:rPr>
            </w:pPr>
            <w:r w:rsidRPr="00856BA2">
              <w:rPr>
                <w:rFonts w:eastAsia="Times New Roman" w:cs="Calibri"/>
                <w:color w:val="000000"/>
                <w:lang w:eastAsia="en-IN"/>
              </w:rPr>
              <w:t>Multiple R</w:t>
            </w:r>
          </w:p>
        </w:tc>
        <w:tc>
          <w:tcPr>
            <w:tcW w:w="2700" w:type="dxa"/>
            <w:tcBorders>
              <w:top w:val="nil"/>
              <w:left w:val="nil"/>
              <w:bottom w:val="single" w:sz="4" w:space="0" w:color="auto"/>
              <w:right w:val="single" w:sz="4" w:space="0" w:color="auto"/>
            </w:tcBorders>
            <w:shd w:val="clear" w:color="auto" w:fill="auto"/>
            <w:noWrap/>
            <w:vAlign w:val="bottom"/>
            <w:hideMark/>
          </w:tcPr>
          <w:p w14:paraId="7863A6DD" w14:textId="77777777" w:rsidR="00791277" w:rsidRPr="00856BA2" w:rsidRDefault="00791277"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0.743429345</w:t>
            </w:r>
          </w:p>
        </w:tc>
      </w:tr>
      <w:tr w:rsidR="00791277" w:rsidRPr="00856BA2" w14:paraId="5E5DE755" w14:textId="77777777" w:rsidTr="00B51409">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64D9B81" w14:textId="77777777" w:rsidR="00791277" w:rsidRPr="00856BA2" w:rsidRDefault="00791277" w:rsidP="00B51409">
            <w:pPr>
              <w:spacing w:after="0" w:line="240" w:lineRule="auto"/>
              <w:rPr>
                <w:rFonts w:eastAsia="Times New Roman" w:cs="Calibri"/>
                <w:color w:val="000000"/>
                <w:lang w:eastAsia="en-IN"/>
              </w:rPr>
            </w:pPr>
            <w:r w:rsidRPr="00856BA2">
              <w:rPr>
                <w:rFonts w:eastAsia="Times New Roman" w:cs="Calibri"/>
                <w:color w:val="000000"/>
                <w:lang w:eastAsia="en-IN"/>
              </w:rPr>
              <w:t>R Square</w:t>
            </w:r>
          </w:p>
        </w:tc>
        <w:tc>
          <w:tcPr>
            <w:tcW w:w="2700" w:type="dxa"/>
            <w:tcBorders>
              <w:top w:val="nil"/>
              <w:left w:val="nil"/>
              <w:bottom w:val="single" w:sz="4" w:space="0" w:color="auto"/>
              <w:right w:val="single" w:sz="4" w:space="0" w:color="auto"/>
            </w:tcBorders>
            <w:shd w:val="clear" w:color="auto" w:fill="auto"/>
            <w:noWrap/>
            <w:vAlign w:val="bottom"/>
            <w:hideMark/>
          </w:tcPr>
          <w:p w14:paraId="2A53728A" w14:textId="77777777" w:rsidR="00791277" w:rsidRPr="00856BA2" w:rsidRDefault="00791277"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0.552687192</w:t>
            </w:r>
          </w:p>
        </w:tc>
      </w:tr>
      <w:tr w:rsidR="00791277" w:rsidRPr="00856BA2" w14:paraId="5AF400AB" w14:textId="77777777" w:rsidTr="00B51409">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380817E" w14:textId="77777777" w:rsidR="00791277" w:rsidRPr="00856BA2" w:rsidRDefault="00791277" w:rsidP="00B51409">
            <w:pPr>
              <w:spacing w:after="0" w:line="240" w:lineRule="auto"/>
              <w:rPr>
                <w:rFonts w:eastAsia="Times New Roman" w:cs="Calibri"/>
                <w:color w:val="000000"/>
                <w:lang w:eastAsia="en-IN"/>
              </w:rPr>
            </w:pPr>
            <w:r w:rsidRPr="00856BA2">
              <w:rPr>
                <w:rFonts w:eastAsia="Times New Roman" w:cs="Calibri"/>
                <w:color w:val="000000"/>
                <w:lang w:eastAsia="en-IN"/>
              </w:rPr>
              <w:t>Adjusted R Square</w:t>
            </w:r>
          </w:p>
        </w:tc>
        <w:tc>
          <w:tcPr>
            <w:tcW w:w="2700" w:type="dxa"/>
            <w:tcBorders>
              <w:top w:val="nil"/>
              <w:left w:val="nil"/>
              <w:bottom w:val="single" w:sz="4" w:space="0" w:color="auto"/>
              <w:right w:val="single" w:sz="4" w:space="0" w:color="auto"/>
            </w:tcBorders>
            <w:shd w:val="clear" w:color="auto" w:fill="auto"/>
            <w:noWrap/>
            <w:vAlign w:val="bottom"/>
            <w:hideMark/>
          </w:tcPr>
          <w:p w14:paraId="03F4A1E8" w14:textId="77777777" w:rsidR="00791277" w:rsidRPr="00856BA2" w:rsidRDefault="00791277"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0.539906826</w:t>
            </w:r>
          </w:p>
        </w:tc>
      </w:tr>
      <w:tr w:rsidR="00791277" w:rsidRPr="00856BA2" w14:paraId="147463A2" w14:textId="77777777" w:rsidTr="00B51409">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CA9396" w14:textId="77777777" w:rsidR="00791277" w:rsidRPr="00856BA2" w:rsidRDefault="00791277" w:rsidP="00B51409">
            <w:pPr>
              <w:spacing w:after="0" w:line="240" w:lineRule="auto"/>
              <w:rPr>
                <w:rFonts w:eastAsia="Times New Roman" w:cs="Calibri"/>
                <w:color w:val="000000"/>
                <w:lang w:eastAsia="en-IN"/>
              </w:rPr>
            </w:pPr>
            <w:r w:rsidRPr="00856BA2">
              <w:rPr>
                <w:rFonts w:eastAsia="Times New Roman" w:cs="Calibri"/>
                <w:color w:val="000000"/>
                <w:lang w:eastAsia="en-IN"/>
              </w:rPr>
              <w:t>Standard Error</w:t>
            </w:r>
          </w:p>
        </w:tc>
        <w:tc>
          <w:tcPr>
            <w:tcW w:w="2700" w:type="dxa"/>
            <w:tcBorders>
              <w:top w:val="nil"/>
              <w:left w:val="nil"/>
              <w:bottom w:val="single" w:sz="4" w:space="0" w:color="auto"/>
              <w:right w:val="single" w:sz="4" w:space="0" w:color="auto"/>
            </w:tcBorders>
            <w:shd w:val="clear" w:color="auto" w:fill="auto"/>
            <w:noWrap/>
            <w:vAlign w:val="bottom"/>
            <w:hideMark/>
          </w:tcPr>
          <w:p w14:paraId="3F8CB7CF" w14:textId="77777777" w:rsidR="00791277" w:rsidRPr="00856BA2" w:rsidRDefault="00791277"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7.925157885</w:t>
            </w:r>
          </w:p>
        </w:tc>
      </w:tr>
      <w:tr w:rsidR="00791277" w:rsidRPr="00856BA2" w14:paraId="7730E7BF" w14:textId="77777777" w:rsidTr="00B51409">
        <w:trPr>
          <w:trHeight w:val="29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01EF2C0" w14:textId="77777777" w:rsidR="00791277" w:rsidRPr="00856BA2" w:rsidRDefault="00791277" w:rsidP="00B51409">
            <w:pPr>
              <w:spacing w:after="0" w:line="240" w:lineRule="auto"/>
              <w:rPr>
                <w:rFonts w:eastAsia="Times New Roman" w:cs="Calibri"/>
                <w:color w:val="000000"/>
                <w:lang w:eastAsia="en-IN"/>
              </w:rPr>
            </w:pPr>
            <w:r w:rsidRPr="00856BA2">
              <w:rPr>
                <w:rFonts w:eastAsia="Times New Roman" w:cs="Calibri"/>
                <w:color w:val="000000"/>
                <w:lang w:eastAsia="en-IN"/>
              </w:rPr>
              <w:t>Observations</w:t>
            </w:r>
          </w:p>
        </w:tc>
        <w:tc>
          <w:tcPr>
            <w:tcW w:w="2700" w:type="dxa"/>
            <w:tcBorders>
              <w:top w:val="nil"/>
              <w:left w:val="nil"/>
              <w:bottom w:val="single" w:sz="4" w:space="0" w:color="auto"/>
              <w:right w:val="single" w:sz="4" w:space="0" w:color="auto"/>
            </w:tcBorders>
            <w:shd w:val="clear" w:color="auto" w:fill="auto"/>
            <w:noWrap/>
            <w:vAlign w:val="bottom"/>
            <w:hideMark/>
          </w:tcPr>
          <w:p w14:paraId="4E5392BB" w14:textId="77777777" w:rsidR="00791277" w:rsidRPr="00856BA2" w:rsidRDefault="00791277" w:rsidP="00B51409">
            <w:pPr>
              <w:spacing w:after="0" w:line="240" w:lineRule="auto"/>
              <w:jc w:val="right"/>
              <w:rPr>
                <w:rFonts w:eastAsia="Times New Roman" w:cs="Calibri"/>
                <w:color w:val="000000"/>
                <w:lang w:eastAsia="en-IN"/>
              </w:rPr>
            </w:pPr>
            <w:r w:rsidRPr="00856BA2">
              <w:rPr>
                <w:rFonts w:eastAsia="Times New Roman" w:cs="Calibri"/>
                <w:color w:val="000000"/>
                <w:lang w:eastAsia="en-IN"/>
              </w:rPr>
              <w:t>37</w:t>
            </w:r>
          </w:p>
        </w:tc>
      </w:tr>
    </w:tbl>
    <w:p w14:paraId="4D2739CC" w14:textId="5ED58F05" w:rsidR="00791277" w:rsidRDefault="00791277" w:rsidP="00791277">
      <w:pPr>
        <w:rPr>
          <w:rFonts w:ascii="Times New Roman" w:hAnsi="Times New Roman" w:cs="Times New Roman"/>
          <w:sz w:val="32"/>
          <w:szCs w:val="32"/>
        </w:rPr>
      </w:pPr>
    </w:p>
    <w:p w14:paraId="41DCA5E8" w14:textId="74D66BD7" w:rsidR="00791277" w:rsidRDefault="00791277" w:rsidP="00791277">
      <w:pPr>
        <w:rPr>
          <w:rFonts w:ascii="Times New Roman" w:hAnsi="Times New Roman" w:cs="Times New Roman"/>
          <w:sz w:val="32"/>
          <w:szCs w:val="32"/>
        </w:rPr>
      </w:pPr>
      <w:r>
        <w:rPr>
          <w:noProof/>
        </w:rPr>
        <w:lastRenderedPageBreak/>
        <w:drawing>
          <wp:inline distT="0" distB="0" distL="0" distR="0" wp14:anchorId="411F7BF3" wp14:editId="6FE2EEEB">
            <wp:extent cx="4572000" cy="2743200"/>
            <wp:effectExtent l="0" t="0" r="0" b="0"/>
            <wp:docPr id="12" name="Chart 12">
              <a:extLst xmlns:a="http://schemas.openxmlformats.org/drawingml/2006/main">
                <a:ext uri="{FF2B5EF4-FFF2-40B4-BE49-F238E27FC236}">
                  <a16:creationId xmlns:a16="http://schemas.microsoft.com/office/drawing/2014/main" id="{D030E61D-3B06-400B-A895-C78A91952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F40732" w14:textId="0CC4FF2E" w:rsidR="00490776" w:rsidRDefault="00490776" w:rsidP="00791277">
      <w:pPr>
        <w:rPr>
          <w:rFonts w:ascii="Times New Roman" w:hAnsi="Times New Roman" w:cs="Times New Roman"/>
          <w:sz w:val="32"/>
          <w:szCs w:val="32"/>
        </w:rPr>
      </w:pPr>
    </w:p>
    <w:p w14:paraId="1FEE774B" w14:textId="394DD1FA" w:rsidR="00490776" w:rsidRPr="00490776" w:rsidRDefault="00490776" w:rsidP="00490776">
      <w:pPr>
        <w:rPr>
          <w:sz w:val="28"/>
          <w:szCs w:val="28"/>
        </w:rPr>
      </w:pPr>
      <w:r w:rsidRPr="00490776">
        <w:rPr>
          <w:sz w:val="28"/>
          <w:szCs w:val="28"/>
        </w:rPr>
        <w:t xml:space="preserve">From </w:t>
      </w:r>
      <w:proofErr w:type="gramStart"/>
      <w:r w:rsidRPr="00490776">
        <w:rPr>
          <w:sz w:val="28"/>
          <w:szCs w:val="28"/>
        </w:rPr>
        <w:t>figure  5</w:t>
      </w:r>
      <w:proofErr w:type="gramEnd"/>
      <w:r w:rsidRPr="00490776">
        <w:rPr>
          <w:sz w:val="28"/>
          <w:szCs w:val="28"/>
        </w:rPr>
        <w:t xml:space="preserve">., data is showing linear relationship between the variables. It is showing positive but weak correlation between the </w:t>
      </w:r>
      <w:proofErr w:type="spellStart"/>
      <w:proofErr w:type="gramStart"/>
      <w:r w:rsidRPr="00490776">
        <w:rPr>
          <w:sz w:val="28"/>
          <w:szCs w:val="28"/>
        </w:rPr>
        <w:t>variables.Since</w:t>
      </w:r>
      <w:proofErr w:type="spellEnd"/>
      <w:proofErr w:type="gramEnd"/>
      <w:r w:rsidRPr="00490776">
        <w:rPr>
          <w:sz w:val="28"/>
          <w:szCs w:val="28"/>
        </w:rPr>
        <w:t xml:space="preserve"> R^2 = 0.046,hence we can say that 4.6% of variation in rural(ind</w:t>
      </w:r>
      <w:r>
        <w:rPr>
          <w:sz w:val="28"/>
          <w:szCs w:val="28"/>
        </w:rPr>
        <w:t>30</w:t>
      </w:r>
      <w:r w:rsidRPr="00490776">
        <w:rPr>
          <w:sz w:val="28"/>
          <w:szCs w:val="28"/>
        </w:rPr>
        <w:t>) can be explained with % of rural(ind</w:t>
      </w:r>
      <w:r>
        <w:rPr>
          <w:sz w:val="28"/>
          <w:szCs w:val="28"/>
        </w:rPr>
        <w:t>41</w:t>
      </w:r>
      <w:r w:rsidRPr="00490776">
        <w:rPr>
          <w:sz w:val="28"/>
          <w:szCs w:val="28"/>
        </w:rPr>
        <w:t>).</w:t>
      </w:r>
    </w:p>
    <w:p w14:paraId="1A633F5B" w14:textId="77777777" w:rsidR="00490776" w:rsidRPr="00490776" w:rsidRDefault="00490776" w:rsidP="00490776">
      <w:pPr>
        <w:rPr>
          <w:sz w:val="28"/>
          <w:szCs w:val="28"/>
        </w:rPr>
      </w:pPr>
      <w:r w:rsidRPr="00490776">
        <w:rPr>
          <w:sz w:val="28"/>
          <w:szCs w:val="28"/>
        </w:rPr>
        <w:t>It shows little variation between the variables.</w:t>
      </w:r>
    </w:p>
    <w:tbl>
      <w:tblPr>
        <w:tblW w:w="3940" w:type="dxa"/>
        <w:tblLook w:val="04A0" w:firstRow="1" w:lastRow="0" w:firstColumn="1" w:lastColumn="0" w:noHBand="0" w:noVBand="1"/>
      </w:tblPr>
      <w:tblGrid>
        <w:gridCol w:w="1740"/>
        <w:gridCol w:w="2200"/>
      </w:tblGrid>
      <w:tr w:rsidR="00490776" w:rsidRPr="00401EE9" w14:paraId="69DAB369" w14:textId="77777777" w:rsidTr="00B51409">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247FE" w14:textId="77777777" w:rsidR="00490776" w:rsidRPr="00401EE9" w:rsidRDefault="00490776" w:rsidP="00B51409">
            <w:pPr>
              <w:spacing w:after="0" w:line="240" w:lineRule="auto"/>
              <w:jc w:val="center"/>
              <w:rPr>
                <w:rFonts w:eastAsia="Times New Roman" w:cs="Calibri"/>
                <w:i/>
                <w:iCs/>
                <w:color w:val="000000"/>
                <w:lang w:eastAsia="en-IN"/>
              </w:rPr>
            </w:pPr>
            <w:r w:rsidRPr="00401EE9">
              <w:rPr>
                <w:rFonts w:eastAsia="Times New Roman" w:cs="Calibri"/>
                <w:i/>
                <w:iCs/>
                <w:color w:val="000000"/>
                <w:lang w:eastAsia="en-IN"/>
              </w:rPr>
              <w:t>Regression Statistics</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5D10D57B" w14:textId="77777777" w:rsidR="00490776" w:rsidRPr="00401EE9" w:rsidRDefault="00490776" w:rsidP="00B51409">
            <w:pPr>
              <w:spacing w:after="0" w:line="240" w:lineRule="auto"/>
              <w:rPr>
                <w:rFonts w:eastAsia="Times New Roman" w:cs="Calibri"/>
                <w:i/>
                <w:iCs/>
                <w:color w:val="000000"/>
                <w:lang w:eastAsia="en-IN"/>
              </w:rPr>
            </w:pPr>
            <w:r w:rsidRPr="00401EE9">
              <w:rPr>
                <w:rFonts w:eastAsia="Times New Roman" w:cs="Calibri"/>
                <w:i/>
                <w:iCs/>
                <w:color w:val="000000"/>
                <w:lang w:eastAsia="en-IN"/>
              </w:rPr>
              <w:t> </w:t>
            </w:r>
          </w:p>
        </w:tc>
      </w:tr>
      <w:tr w:rsidR="00490776" w:rsidRPr="00401EE9" w14:paraId="70AE95FB" w14:textId="77777777" w:rsidTr="00B51409">
        <w:trPr>
          <w:trHeight w:val="29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621BA49"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Multiple R</w:t>
            </w:r>
          </w:p>
        </w:tc>
        <w:tc>
          <w:tcPr>
            <w:tcW w:w="2200" w:type="dxa"/>
            <w:tcBorders>
              <w:top w:val="nil"/>
              <w:left w:val="nil"/>
              <w:bottom w:val="single" w:sz="4" w:space="0" w:color="auto"/>
              <w:right w:val="single" w:sz="4" w:space="0" w:color="auto"/>
            </w:tcBorders>
            <w:shd w:val="clear" w:color="auto" w:fill="auto"/>
            <w:noWrap/>
            <w:vAlign w:val="bottom"/>
            <w:hideMark/>
          </w:tcPr>
          <w:p w14:paraId="56F42EA7"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0.216502854</w:t>
            </w:r>
          </w:p>
        </w:tc>
      </w:tr>
      <w:tr w:rsidR="00490776" w:rsidRPr="00401EE9" w14:paraId="7D3E6AA9" w14:textId="77777777" w:rsidTr="00B51409">
        <w:trPr>
          <w:trHeight w:val="29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4BCABCD"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R Square</w:t>
            </w:r>
          </w:p>
        </w:tc>
        <w:tc>
          <w:tcPr>
            <w:tcW w:w="2200" w:type="dxa"/>
            <w:tcBorders>
              <w:top w:val="nil"/>
              <w:left w:val="nil"/>
              <w:bottom w:val="single" w:sz="4" w:space="0" w:color="auto"/>
              <w:right w:val="single" w:sz="4" w:space="0" w:color="auto"/>
            </w:tcBorders>
            <w:shd w:val="clear" w:color="auto" w:fill="auto"/>
            <w:noWrap/>
            <w:vAlign w:val="bottom"/>
            <w:hideMark/>
          </w:tcPr>
          <w:p w14:paraId="0517CDCA"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0.046873486</w:t>
            </w:r>
          </w:p>
        </w:tc>
      </w:tr>
      <w:tr w:rsidR="00490776" w:rsidRPr="00401EE9" w14:paraId="7D15012B" w14:textId="77777777" w:rsidTr="00B51409">
        <w:trPr>
          <w:trHeight w:val="29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E8EE302"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Adjusted R Square</w:t>
            </w:r>
          </w:p>
        </w:tc>
        <w:tc>
          <w:tcPr>
            <w:tcW w:w="2200" w:type="dxa"/>
            <w:tcBorders>
              <w:top w:val="nil"/>
              <w:left w:val="nil"/>
              <w:bottom w:val="single" w:sz="4" w:space="0" w:color="auto"/>
              <w:right w:val="single" w:sz="4" w:space="0" w:color="auto"/>
            </w:tcBorders>
            <w:shd w:val="clear" w:color="auto" w:fill="auto"/>
            <w:noWrap/>
            <w:vAlign w:val="bottom"/>
            <w:hideMark/>
          </w:tcPr>
          <w:p w14:paraId="2AA7A942"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0.0196413</w:t>
            </w:r>
          </w:p>
        </w:tc>
      </w:tr>
      <w:tr w:rsidR="00490776" w:rsidRPr="00401EE9" w14:paraId="00376684" w14:textId="77777777" w:rsidTr="00B51409">
        <w:trPr>
          <w:trHeight w:val="29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9DAD7AB"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Standard Error</w:t>
            </w:r>
          </w:p>
        </w:tc>
        <w:tc>
          <w:tcPr>
            <w:tcW w:w="2200" w:type="dxa"/>
            <w:tcBorders>
              <w:top w:val="nil"/>
              <w:left w:val="nil"/>
              <w:bottom w:val="single" w:sz="4" w:space="0" w:color="auto"/>
              <w:right w:val="single" w:sz="4" w:space="0" w:color="auto"/>
            </w:tcBorders>
            <w:shd w:val="clear" w:color="auto" w:fill="auto"/>
            <w:noWrap/>
            <w:vAlign w:val="bottom"/>
            <w:hideMark/>
          </w:tcPr>
          <w:p w14:paraId="4B907723"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11.5685128</w:t>
            </w:r>
          </w:p>
        </w:tc>
      </w:tr>
      <w:tr w:rsidR="00490776" w:rsidRPr="00401EE9" w14:paraId="58FE1F0F" w14:textId="77777777" w:rsidTr="00B51409">
        <w:trPr>
          <w:trHeight w:val="29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8647F89"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Observations</w:t>
            </w:r>
          </w:p>
        </w:tc>
        <w:tc>
          <w:tcPr>
            <w:tcW w:w="2200" w:type="dxa"/>
            <w:tcBorders>
              <w:top w:val="nil"/>
              <w:left w:val="nil"/>
              <w:bottom w:val="single" w:sz="4" w:space="0" w:color="auto"/>
              <w:right w:val="single" w:sz="4" w:space="0" w:color="auto"/>
            </w:tcBorders>
            <w:shd w:val="clear" w:color="auto" w:fill="auto"/>
            <w:noWrap/>
            <w:vAlign w:val="bottom"/>
            <w:hideMark/>
          </w:tcPr>
          <w:p w14:paraId="727DA3B4"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37</w:t>
            </w:r>
          </w:p>
        </w:tc>
      </w:tr>
    </w:tbl>
    <w:p w14:paraId="7C7E3E68" w14:textId="797D3B55" w:rsidR="00490776" w:rsidRDefault="00490776" w:rsidP="00791277">
      <w:pPr>
        <w:rPr>
          <w:rFonts w:ascii="Times New Roman" w:hAnsi="Times New Roman" w:cs="Times New Roman"/>
          <w:sz w:val="32"/>
          <w:szCs w:val="32"/>
        </w:rPr>
      </w:pPr>
    </w:p>
    <w:p w14:paraId="545A3213" w14:textId="0B889EBB" w:rsidR="00490776" w:rsidRDefault="00490776" w:rsidP="00791277">
      <w:pPr>
        <w:rPr>
          <w:rFonts w:ascii="Times New Roman" w:hAnsi="Times New Roman" w:cs="Times New Roman"/>
          <w:sz w:val="32"/>
          <w:szCs w:val="32"/>
        </w:rPr>
      </w:pPr>
      <w:r>
        <w:rPr>
          <w:noProof/>
        </w:rPr>
        <w:lastRenderedPageBreak/>
        <w:drawing>
          <wp:inline distT="0" distB="0" distL="0" distR="0" wp14:anchorId="5656B261" wp14:editId="57061EC2">
            <wp:extent cx="4572000" cy="2743200"/>
            <wp:effectExtent l="0" t="0" r="0" b="0"/>
            <wp:docPr id="13" name="Chart 13">
              <a:extLst xmlns:a="http://schemas.openxmlformats.org/drawingml/2006/main">
                <a:ext uri="{FF2B5EF4-FFF2-40B4-BE49-F238E27FC236}">
                  <a16:creationId xmlns:a16="http://schemas.microsoft.com/office/drawing/2014/main" id="{4B6210FF-87F6-4116-AB99-E6D5982F7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3E2183" w14:textId="51984D32" w:rsidR="00490776" w:rsidRDefault="00490776" w:rsidP="00791277">
      <w:pPr>
        <w:rPr>
          <w:rFonts w:ascii="Times New Roman" w:hAnsi="Times New Roman" w:cs="Times New Roman"/>
          <w:sz w:val="32"/>
          <w:szCs w:val="32"/>
        </w:rPr>
      </w:pPr>
    </w:p>
    <w:p w14:paraId="1DF86EA1" w14:textId="567BE873" w:rsidR="00490776" w:rsidRPr="00490776" w:rsidRDefault="00490776" w:rsidP="00490776">
      <w:pPr>
        <w:rPr>
          <w:sz w:val="28"/>
          <w:szCs w:val="28"/>
        </w:rPr>
      </w:pPr>
      <w:r w:rsidRPr="00490776">
        <w:rPr>
          <w:sz w:val="28"/>
          <w:szCs w:val="28"/>
        </w:rPr>
        <w:t xml:space="preserve">From figure 6., data is showing linear relationship between the variables. It is showing positive but weak correlation between the </w:t>
      </w:r>
      <w:proofErr w:type="spellStart"/>
      <w:proofErr w:type="gramStart"/>
      <w:r w:rsidRPr="00490776">
        <w:rPr>
          <w:sz w:val="28"/>
          <w:szCs w:val="28"/>
        </w:rPr>
        <w:t>variables.Since</w:t>
      </w:r>
      <w:proofErr w:type="spellEnd"/>
      <w:proofErr w:type="gramEnd"/>
      <w:r w:rsidRPr="00490776">
        <w:rPr>
          <w:sz w:val="28"/>
          <w:szCs w:val="28"/>
        </w:rPr>
        <w:t xml:space="preserve"> R^2 = 0.291,hence we can say that 2.91% of variation in rural(ind</w:t>
      </w:r>
      <w:r>
        <w:rPr>
          <w:sz w:val="28"/>
          <w:szCs w:val="28"/>
        </w:rPr>
        <w:t>31</w:t>
      </w:r>
      <w:r w:rsidRPr="00490776">
        <w:rPr>
          <w:sz w:val="28"/>
          <w:szCs w:val="28"/>
        </w:rPr>
        <w:t>) can be explained with % of rural(ind</w:t>
      </w:r>
      <w:r>
        <w:rPr>
          <w:sz w:val="28"/>
          <w:szCs w:val="28"/>
        </w:rPr>
        <w:t>30</w:t>
      </w:r>
      <w:r w:rsidRPr="00490776">
        <w:rPr>
          <w:sz w:val="28"/>
          <w:szCs w:val="28"/>
        </w:rPr>
        <w:t>).</w:t>
      </w:r>
    </w:p>
    <w:p w14:paraId="5EB8E1CA" w14:textId="77777777" w:rsidR="00490776" w:rsidRPr="00490776" w:rsidRDefault="00490776" w:rsidP="00490776">
      <w:pPr>
        <w:rPr>
          <w:sz w:val="28"/>
          <w:szCs w:val="28"/>
        </w:rPr>
      </w:pPr>
      <w:r w:rsidRPr="00490776">
        <w:rPr>
          <w:sz w:val="28"/>
          <w:szCs w:val="28"/>
        </w:rPr>
        <w:t>It shows little variation between the variables.</w:t>
      </w:r>
    </w:p>
    <w:tbl>
      <w:tblPr>
        <w:tblW w:w="3880" w:type="dxa"/>
        <w:tblLook w:val="04A0" w:firstRow="1" w:lastRow="0" w:firstColumn="1" w:lastColumn="0" w:noHBand="0" w:noVBand="1"/>
      </w:tblPr>
      <w:tblGrid>
        <w:gridCol w:w="2080"/>
        <w:gridCol w:w="1800"/>
      </w:tblGrid>
      <w:tr w:rsidR="00490776" w:rsidRPr="00401EE9" w14:paraId="30F2C5FB" w14:textId="77777777" w:rsidTr="00B51409">
        <w:trPr>
          <w:trHeight w:val="29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AF146" w14:textId="77777777" w:rsidR="00490776" w:rsidRPr="00401EE9" w:rsidRDefault="00490776" w:rsidP="00B51409">
            <w:pPr>
              <w:spacing w:after="0" w:line="240" w:lineRule="auto"/>
              <w:jc w:val="center"/>
              <w:rPr>
                <w:rFonts w:eastAsia="Times New Roman" w:cs="Calibri"/>
                <w:i/>
                <w:iCs/>
                <w:color w:val="000000"/>
                <w:lang w:eastAsia="en-IN"/>
              </w:rPr>
            </w:pPr>
            <w:r w:rsidRPr="00401EE9">
              <w:rPr>
                <w:rFonts w:eastAsia="Times New Roman" w:cs="Calibri"/>
                <w:i/>
                <w:iCs/>
                <w:color w:val="000000"/>
                <w:lang w:eastAsia="en-IN"/>
              </w:rPr>
              <w:t>Regression Statistics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FC7040A" w14:textId="77777777" w:rsidR="00490776" w:rsidRPr="00401EE9" w:rsidRDefault="00490776" w:rsidP="00B51409">
            <w:pPr>
              <w:spacing w:after="0" w:line="240" w:lineRule="auto"/>
              <w:rPr>
                <w:rFonts w:eastAsia="Times New Roman" w:cs="Calibri"/>
                <w:i/>
                <w:iCs/>
                <w:color w:val="000000"/>
                <w:lang w:eastAsia="en-IN"/>
              </w:rPr>
            </w:pPr>
            <w:r w:rsidRPr="00401EE9">
              <w:rPr>
                <w:rFonts w:eastAsia="Times New Roman" w:cs="Calibri"/>
                <w:i/>
                <w:iCs/>
                <w:color w:val="000000"/>
                <w:lang w:eastAsia="en-IN"/>
              </w:rPr>
              <w:t> </w:t>
            </w:r>
          </w:p>
        </w:tc>
      </w:tr>
      <w:tr w:rsidR="00490776" w:rsidRPr="00401EE9" w14:paraId="385D72C3" w14:textId="77777777" w:rsidTr="00B51409">
        <w:trPr>
          <w:trHeight w:val="29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CA1F98F"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Multiple R</w:t>
            </w:r>
          </w:p>
        </w:tc>
        <w:tc>
          <w:tcPr>
            <w:tcW w:w="1800" w:type="dxa"/>
            <w:tcBorders>
              <w:top w:val="nil"/>
              <w:left w:val="nil"/>
              <w:bottom w:val="single" w:sz="4" w:space="0" w:color="auto"/>
              <w:right w:val="single" w:sz="4" w:space="0" w:color="auto"/>
            </w:tcBorders>
            <w:shd w:val="clear" w:color="auto" w:fill="auto"/>
            <w:noWrap/>
            <w:vAlign w:val="bottom"/>
            <w:hideMark/>
          </w:tcPr>
          <w:p w14:paraId="1CEFD8D0"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0.539483068</w:t>
            </w:r>
          </w:p>
        </w:tc>
      </w:tr>
      <w:tr w:rsidR="00490776" w:rsidRPr="00401EE9" w14:paraId="5589A9E5" w14:textId="77777777" w:rsidTr="00B51409">
        <w:trPr>
          <w:trHeight w:val="29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4087C74"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R Square</w:t>
            </w:r>
          </w:p>
        </w:tc>
        <w:tc>
          <w:tcPr>
            <w:tcW w:w="1800" w:type="dxa"/>
            <w:tcBorders>
              <w:top w:val="nil"/>
              <w:left w:val="nil"/>
              <w:bottom w:val="single" w:sz="4" w:space="0" w:color="auto"/>
              <w:right w:val="single" w:sz="4" w:space="0" w:color="auto"/>
            </w:tcBorders>
            <w:shd w:val="clear" w:color="auto" w:fill="auto"/>
            <w:noWrap/>
            <w:vAlign w:val="bottom"/>
            <w:hideMark/>
          </w:tcPr>
          <w:p w14:paraId="049B5146"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0.291041981</w:t>
            </w:r>
          </w:p>
        </w:tc>
      </w:tr>
      <w:tr w:rsidR="00490776" w:rsidRPr="00401EE9" w14:paraId="1B24B194" w14:textId="77777777" w:rsidTr="00B51409">
        <w:trPr>
          <w:trHeight w:val="29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D478A43"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Adjusted R Square</w:t>
            </w:r>
          </w:p>
        </w:tc>
        <w:tc>
          <w:tcPr>
            <w:tcW w:w="1800" w:type="dxa"/>
            <w:tcBorders>
              <w:top w:val="nil"/>
              <w:left w:val="nil"/>
              <w:bottom w:val="single" w:sz="4" w:space="0" w:color="auto"/>
              <w:right w:val="single" w:sz="4" w:space="0" w:color="auto"/>
            </w:tcBorders>
            <w:shd w:val="clear" w:color="auto" w:fill="auto"/>
            <w:noWrap/>
            <w:vAlign w:val="bottom"/>
            <w:hideMark/>
          </w:tcPr>
          <w:p w14:paraId="5C8FFE89"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0.270786037</w:t>
            </w:r>
          </w:p>
        </w:tc>
      </w:tr>
      <w:tr w:rsidR="00490776" w:rsidRPr="00401EE9" w14:paraId="2D100C9E" w14:textId="77777777" w:rsidTr="00B51409">
        <w:trPr>
          <w:trHeight w:val="29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9BD2C24"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Standard Error</w:t>
            </w:r>
          </w:p>
        </w:tc>
        <w:tc>
          <w:tcPr>
            <w:tcW w:w="1800" w:type="dxa"/>
            <w:tcBorders>
              <w:top w:val="nil"/>
              <w:left w:val="nil"/>
              <w:bottom w:val="single" w:sz="4" w:space="0" w:color="auto"/>
              <w:right w:val="single" w:sz="4" w:space="0" w:color="auto"/>
            </w:tcBorders>
            <w:shd w:val="clear" w:color="auto" w:fill="auto"/>
            <w:noWrap/>
            <w:vAlign w:val="bottom"/>
            <w:hideMark/>
          </w:tcPr>
          <w:p w14:paraId="195355D2"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9.977288162</w:t>
            </w:r>
          </w:p>
        </w:tc>
      </w:tr>
      <w:tr w:rsidR="00490776" w:rsidRPr="00401EE9" w14:paraId="7069FB05" w14:textId="77777777" w:rsidTr="00B51409">
        <w:trPr>
          <w:trHeight w:val="29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BC0CD22" w14:textId="77777777" w:rsidR="00490776" w:rsidRPr="00401EE9" w:rsidRDefault="00490776" w:rsidP="00B51409">
            <w:pPr>
              <w:spacing w:after="0" w:line="240" w:lineRule="auto"/>
              <w:rPr>
                <w:rFonts w:eastAsia="Times New Roman" w:cs="Calibri"/>
                <w:color w:val="000000"/>
                <w:lang w:eastAsia="en-IN"/>
              </w:rPr>
            </w:pPr>
            <w:r w:rsidRPr="00401EE9">
              <w:rPr>
                <w:rFonts w:eastAsia="Times New Roman" w:cs="Calibri"/>
                <w:color w:val="000000"/>
                <w:lang w:eastAsia="en-IN"/>
              </w:rPr>
              <w:t>Observations</w:t>
            </w:r>
          </w:p>
        </w:tc>
        <w:tc>
          <w:tcPr>
            <w:tcW w:w="1800" w:type="dxa"/>
            <w:tcBorders>
              <w:top w:val="nil"/>
              <w:left w:val="nil"/>
              <w:bottom w:val="single" w:sz="4" w:space="0" w:color="auto"/>
              <w:right w:val="single" w:sz="4" w:space="0" w:color="auto"/>
            </w:tcBorders>
            <w:shd w:val="clear" w:color="auto" w:fill="auto"/>
            <w:noWrap/>
            <w:vAlign w:val="bottom"/>
            <w:hideMark/>
          </w:tcPr>
          <w:p w14:paraId="0E8A72FD" w14:textId="77777777" w:rsidR="00490776" w:rsidRPr="00401EE9" w:rsidRDefault="00490776"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37</w:t>
            </w:r>
          </w:p>
        </w:tc>
      </w:tr>
    </w:tbl>
    <w:p w14:paraId="2CCFE7FA" w14:textId="20CF9CCA" w:rsidR="00490776" w:rsidRDefault="00490776" w:rsidP="00490776">
      <w:pPr>
        <w:rPr>
          <w:sz w:val="16"/>
          <w:szCs w:val="16"/>
        </w:rPr>
      </w:pPr>
    </w:p>
    <w:p w14:paraId="6CCC3B2D" w14:textId="6AE96962" w:rsidR="00490776" w:rsidRDefault="00490776" w:rsidP="00490776">
      <w:pPr>
        <w:rPr>
          <w:rFonts w:ascii="Times New Roman" w:hAnsi="Times New Roman" w:cs="Times New Roman"/>
          <w:sz w:val="28"/>
          <w:szCs w:val="28"/>
          <w:u w:val="single"/>
        </w:rPr>
      </w:pPr>
      <w:r w:rsidRPr="003A1792">
        <w:rPr>
          <w:rFonts w:ascii="Times New Roman" w:hAnsi="Times New Roman" w:cs="Times New Roman"/>
          <w:sz w:val="28"/>
          <w:szCs w:val="28"/>
          <w:u w:val="single"/>
        </w:rPr>
        <w:t>Table 1</w:t>
      </w:r>
      <w:r>
        <w:rPr>
          <w:rFonts w:ascii="Times New Roman" w:hAnsi="Times New Roman" w:cs="Times New Roman"/>
          <w:sz w:val="28"/>
          <w:szCs w:val="28"/>
          <w:u w:val="single"/>
        </w:rPr>
        <w:t xml:space="preserve">: </w:t>
      </w:r>
      <w:r w:rsidRPr="003A1792">
        <w:rPr>
          <w:rFonts w:ascii="Times New Roman" w:hAnsi="Times New Roman" w:cs="Times New Roman"/>
          <w:sz w:val="28"/>
          <w:szCs w:val="28"/>
          <w:u w:val="single"/>
        </w:rPr>
        <w:t xml:space="preserve">NFHS-5 </w:t>
      </w:r>
      <w:r>
        <w:rPr>
          <w:rFonts w:ascii="Times New Roman" w:hAnsi="Times New Roman" w:cs="Times New Roman"/>
          <w:sz w:val="28"/>
          <w:szCs w:val="28"/>
          <w:u w:val="single"/>
        </w:rPr>
        <w:t xml:space="preserve">Total </w:t>
      </w:r>
      <w:r w:rsidRPr="003A1792">
        <w:rPr>
          <w:rFonts w:ascii="Times New Roman" w:hAnsi="Times New Roman" w:cs="Times New Roman"/>
          <w:sz w:val="28"/>
          <w:szCs w:val="28"/>
          <w:u w:val="single"/>
        </w:rPr>
        <w:t>data of Ind-</w:t>
      </w:r>
      <w:proofErr w:type="gramStart"/>
      <w:r w:rsidRPr="003A1792">
        <w:rPr>
          <w:rFonts w:ascii="Times New Roman" w:hAnsi="Times New Roman" w:cs="Times New Roman"/>
          <w:sz w:val="28"/>
          <w:szCs w:val="28"/>
          <w:u w:val="single"/>
        </w:rPr>
        <w:t>30 ,Ind</w:t>
      </w:r>
      <w:proofErr w:type="gramEnd"/>
      <w:r w:rsidRPr="003A1792">
        <w:rPr>
          <w:rFonts w:ascii="Times New Roman" w:hAnsi="Times New Roman" w:cs="Times New Roman"/>
          <w:sz w:val="28"/>
          <w:szCs w:val="28"/>
          <w:u w:val="single"/>
        </w:rPr>
        <w:t xml:space="preserve">-31, Ind-40, Ind-41 </w:t>
      </w:r>
    </w:p>
    <w:p w14:paraId="57BEC41A" w14:textId="4C7607AA" w:rsidR="00490776" w:rsidRDefault="00490776" w:rsidP="00490776">
      <w:pPr>
        <w:rPr>
          <w:sz w:val="16"/>
          <w:szCs w:val="16"/>
        </w:rPr>
      </w:pPr>
    </w:p>
    <w:p w14:paraId="6710E603" w14:textId="77777777" w:rsidR="00490776" w:rsidRDefault="00490776" w:rsidP="00490776">
      <w:pPr>
        <w:rPr>
          <w:sz w:val="16"/>
          <w:szCs w:val="16"/>
        </w:rPr>
      </w:pPr>
    </w:p>
    <w:tbl>
      <w:tblPr>
        <w:tblW w:w="8720" w:type="dxa"/>
        <w:tblLook w:val="04A0" w:firstRow="1" w:lastRow="0" w:firstColumn="1" w:lastColumn="0" w:noHBand="0" w:noVBand="1"/>
      </w:tblPr>
      <w:tblGrid>
        <w:gridCol w:w="1780"/>
        <w:gridCol w:w="1720"/>
        <w:gridCol w:w="1780"/>
        <w:gridCol w:w="1720"/>
        <w:gridCol w:w="1720"/>
      </w:tblGrid>
      <w:tr w:rsidR="00490776" w:rsidRPr="00490776" w14:paraId="3A6C43C7" w14:textId="77777777" w:rsidTr="00490776">
        <w:trPr>
          <w:trHeight w:val="300"/>
        </w:trPr>
        <w:tc>
          <w:tcPr>
            <w:tcW w:w="1780" w:type="dxa"/>
            <w:tcBorders>
              <w:top w:val="single" w:sz="8" w:space="0" w:color="000000"/>
              <w:left w:val="nil"/>
              <w:bottom w:val="single" w:sz="8" w:space="0" w:color="000000"/>
              <w:right w:val="single" w:sz="8" w:space="0" w:color="000000"/>
            </w:tcBorders>
            <w:shd w:val="clear" w:color="auto" w:fill="auto"/>
            <w:vAlign w:val="center"/>
            <w:hideMark/>
          </w:tcPr>
          <w:p w14:paraId="786FA5BE"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State/UT </w:t>
            </w:r>
          </w:p>
        </w:tc>
        <w:tc>
          <w:tcPr>
            <w:tcW w:w="1720" w:type="dxa"/>
            <w:tcBorders>
              <w:top w:val="nil"/>
              <w:left w:val="nil"/>
              <w:bottom w:val="nil"/>
              <w:right w:val="nil"/>
            </w:tcBorders>
            <w:shd w:val="clear" w:color="auto" w:fill="auto"/>
            <w:noWrap/>
            <w:vAlign w:val="bottom"/>
            <w:hideMark/>
          </w:tcPr>
          <w:p w14:paraId="6E3655D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 xml:space="preserve">NFHS5_T_Ind40 </w:t>
            </w:r>
          </w:p>
        </w:tc>
        <w:tc>
          <w:tcPr>
            <w:tcW w:w="1780" w:type="dxa"/>
            <w:tcBorders>
              <w:top w:val="single" w:sz="8" w:space="0" w:color="000000"/>
              <w:left w:val="single" w:sz="8" w:space="0" w:color="000000"/>
              <w:bottom w:val="single" w:sz="8" w:space="0" w:color="000000"/>
              <w:right w:val="nil"/>
            </w:tcBorders>
            <w:shd w:val="clear" w:color="auto" w:fill="auto"/>
            <w:vAlign w:val="center"/>
            <w:hideMark/>
          </w:tcPr>
          <w:p w14:paraId="358827FF" w14:textId="77777777" w:rsidR="00490776" w:rsidRPr="00490776" w:rsidRDefault="00490776" w:rsidP="00490776">
            <w:pPr>
              <w:spacing w:after="0" w:line="240" w:lineRule="auto"/>
              <w:jc w:val="center"/>
              <w:rPr>
                <w:rFonts w:ascii="Calibri" w:eastAsia="Times New Roman" w:hAnsi="Calibri" w:cs="Calibri"/>
                <w:color w:val="000000"/>
                <w:lang w:eastAsia="en-IN"/>
              </w:rPr>
            </w:pPr>
            <w:r w:rsidRPr="00490776">
              <w:rPr>
                <w:rFonts w:ascii="Calibri" w:eastAsia="Times New Roman" w:hAnsi="Calibri" w:cs="Calibri"/>
                <w:color w:val="000000"/>
                <w:lang w:eastAsia="en-IN"/>
              </w:rPr>
              <w:t>NFHS5_T_Ind41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32419"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 xml:space="preserve">NFHS5-T-Ind30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33CB15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 xml:space="preserve">NFHS5-T-Ind31 </w:t>
            </w:r>
          </w:p>
        </w:tc>
      </w:tr>
      <w:tr w:rsidR="00490776" w:rsidRPr="00490776" w14:paraId="55E40B3A"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6670F5B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 India </w:t>
            </w:r>
          </w:p>
        </w:tc>
        <w:tc>
          <w:tcPr>
            <w:tcW w:w="1720" w:type="dxa"/>
            <w:tcBorders>
              <w:top w:val="single" w:sz="8" w:space="0" w:color="000000"/>
              <w:left w:val="nil"/>
              <w:bottom w:val="single" w:sz="8" w:space="0" w:color="000000"/>
              <w:right w:val="single" w:sz="8" w:space="0" w:color="000000"/>
            </w:tcBorders>
            <w:shd w:val="clear" w:color="auto" w:fill="auto"/>
            <w:vAlign w:val="center"/>
            <w:hideMark/>
          </w:tcPr>
          <w:p w14:paraId="168F782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w:t>
            </w:r>
          </w:p>
        </w:tc>
        <w:tc>
          <w:tcPr>
            <w:tcW w:w="1780" w:type="dxa"/>
            <w:tcBorders>
              <w:top w:val="nil"/>
              <w:left w:val="nil"/>
              <w:bottom w:val="single" w:sz="8" w:space="0" w:color="000000"/>
              <w:right w:val="nil"/>
            </w:tcBorders>
            <w:shd w:val="clear" w:color="auto" w:fill="auto"/>
            <w:vAlign w:val="center"/>
            <w:hideMark/>
          </w:tcPr>
          <w:p w14:paraId="1902122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58.1 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F7EC6F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61.9</w:t>
            </w:r>
          </w:p>
        </w:tc>
        <w:tc>
          <w:tcPr>
            <w:tcW w:w="1720" w:type="dxa"/>
            <w:tcBorders>
              <w:top w:val="nil"/>
              <w:left w:val="nil"/>
              <w:bottom w:val="single" w:sz="4" w:space="0" w:color="auto"/>
              <w:right w:val="single" w:sz="4" w:space="0" w:color="auto"/>
            </w:tcBorders>
            <w:shd w:val="clear" w:color="auto" w:fill="auto"/>
            <w:noWrap/>
            <w:vAlign w:val="bottom"/>
            <w:hideMark/>
          </w:tcPr>
          <w:p w14:paraId="3DA3F46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3.2</w:t>
            </w:r>
          </w:p>
        </w:tc>
      </w:tr>
      <w:tr w:rsidR="00490776" w:rsidRPr="00490776" w14:paraId="6B911179" w14:textId="77777777" w:rsidTr="00490776">
        <w:trPr>
          <w:trHeight w:val="588"/>
        </w:trPr>
        <w:tc>
          <w:tcPr>
            <w:tcW w:w="1780" w:type="dxa"/>
            <w:tcBorders>
              <w:top w:val="nil"/>
              <w:left w:val="nil"/>
              <w:bottom w:val="single" w:sz="8" w:space="0" w:color="000000"/>
              <w:right w:val="single" w:sz="8" w:space="0" w:color="000000"/>
            </w:tcBorders>
            <w:shd w:val="clear" w:color="auto" w:fill="auto"/>
            <w:vAlign w:val="center"/>
            <w:hideMark/>
          </w:tcPr>
          <w:p w14:paraId="288F9AEB"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 Andaman &amp; Nicobar </w:t>
            </w:r>
          </w:p>
        </w:tc>
        <w:tc>
          <w:tcPr>
            <w:tcW w:w="1720" w:type="dxa"/>
            <w:tcBorders>
              <w:top w:val="nil"/>
              <w:left w:val="nil"/>
              <w:bottom w:val="single" w:sz="8" w:space="0" w:color="000000"/>
              <w:right w:val="single" w:sz="8" w:space="0" w:color="000000"/>
            </w:tcBorders>
            <w:shd w:val="clear" w:color="auto" w:fill="auto"/>
            <w:vAlign w:val="center"/>
            <w:hideMark/>
          </w:tcPr>
          <w:p w14:paraId="283703F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77.1</w:t>
            </w:r>
          </w:p>
        </w:tc>
        <w:tc>
          <w:tcPr>
            <w:tcW w:w="1780" w:type="dxa"/>
            <w:tcBorders>
              <w:top w:val="nil"/>
              <w:left w:val="nil"/>
              <w:bottom w:val="single" w:sz="8" w:space="0" w:color="000000"/>
              <w:right w:val="nil"/>
            </w:tcBorders>
            <w:shd w:val="clear" w:color="auto" w:fill="auto"/>
            <w:vAlign w:val="center"/>
            <w:hideMark/>
          </w:tcPr>
          <w:p w14:paraId="619FBEF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83.4 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86F132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87.3</w:t>
            </w:r>
          </w:p>
        </w:tc>
        <w:tc>
          <w:tcPr>
            <w:tcW w:w="1720" w:type="dxa"/>
            <w:tcBorders>
              <w:top w:val="nil"/>
              <w:left w:val="nil"/>
              <w:bottom w:val="single" w:sz="4" w:space="0" w:color="auto"/>
              <w:right w:val="single" w:sz="4" w:space="0" w:color="auto"/>
            </w:tcBorders>
            <w:shd w:val="clear" w:color="auto" w:fill="auto"/>
            <w:noWrap/>
            <w:vAlign w:val="bottom"/>
            <w:hideMark/>
          </w:tcPr>
          <w:p w14:paraId="683F9DA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0.2</w:t>
            </w:r>
          </w:p>
        </w:tc>
      </w:tr>
      <w:tr w:rsidR="00490776" w:rsidRPr="00490776" w14:paraId="1D51580D"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37583310"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 Andhra Pradesh </w:t>
            </w:r>
          </w:p>
        </w:tc>
        <w:tc>
          <w:tcPr>
            <w:tcW w:w="1720" w:type="dxa"/>
            <w:tcBorders>
              <w:top w:val="nil"/>
              <w:left w:val="nil"/>
              <w:bottom w:val="single" w:sz="8" w:space="0" w:color="000000"/>
              <w:right w:val="single" w:sz="8" w:space="0" w:color="000000"/>
            </w:tcBorders>
            <w:shd w:val="clear" w:color="auto" w:fill="auto"/>
            <w:vAlign w:val="center"/>
            <w:hideMark/>
          </w:tcPr>
          <w:p w14:paraId="4DABBA1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81.7</w:t>
            </w:r>
          </w:p>
        </w:tc>
        <w:tc>
          <w:tcPr>
            <w:tcW w:w="1780" w:type="dxa"/>
            <w:tcBorders>
              <w:top w:val="nil"/>
              <w:left w:val="nil"/>
              <w:bottom w:val="single" w:sz="8" w:space="0" w:color="000000"/>
              <w:right w:val="nil"/>
            </w:tcBorders>
            <w:shd w:val="clear" w:color="auto" w:fill="auto"/>
            <w:vAlign w:val="center"/>
            <w:hideMark/>
          </w:tcPr>
          <w:p w14:paraId="500DDC1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67.5 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EC0535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50.4</w:t>
            </w:r>
          </w:p>
        </w:tc>
        <w:tc>
          <w:tcPr>
            <w:tcW w:w="1720" w:type="dxa"/>
            <w:tcBorders>
              <w:top w:val="nil"/>
              <w:left w:val="nil"/>
              <w:bottom w:val="single" w:sz="4" w:space="0" w:color="auto"/>
              <w:right w:val="single" w:sz="4" w:space="0" w:color="auto"/>
            </w:tcBorders>
            <w:shd w:val="clear" w:color="auto" w:fill="auto"/>
            <w:noWrap/>
            <w:vAlign w:val="bottom"/>
            <w:hideMark/>
          </w:tcPr>
          <w:p w14:paraId="734AF2C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1.3</w:t>
            </w:r>
          </w:p>
        </w:tc>
      </w:tr>
      <w:tr w:rsidR="00490776" w:rsidRPr="00490776" w14:paraId="28842436" w14:textId="77777777" w:rsidTr="00490776">
        <w:trPr>
          <w:trHeight w:val="588"/>
        </w:trPr>
        <w:tc>
          <w:tcPr>
            <w:tcW w:w="1780" w:type="dxa"/>
            <w:tcBorders>
              <w:top w:val="nil"/>
              <w:left w:val="nil"/>
              <w:bottom w:val="single" w:sz="8" w:space="0" w:color="000000"/>
              <w:right w:val="single" w:sz="8" w:space="0" w:color="000000"/>
            </w:tcBorders>
            <w:shd w:val="clear" w:color="auto" w:fill="auto"/>
            <w:vAlign w:val="center"/>
            <w:hideMark/>
          </w:tcPr>
          <w:p w14:paraId="54AB9967"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4 Arunachal Pradesh </w:t>
            </w:r>
          </w:p>
        </w:tc>
        <w:tc>
          <w:tcPr>
            <w:tcW w:w="1720" w:type="dxa"/>
            <w:tcBorders>
              <w:top w:val="nil"/>
              <w:left w:val="nil"/>
              <w:bottom w:val="single" w:sz="8" w:space="0" w:color="000000"/>
              <w:right w:val="single" w:sz="8" w:space="0" w:color="000000"/>
            </w:tcBorders>
            <w:shd w:val="clear" w:color="auto" w:fill="auto"/>
            <w:vAlign w:val="center"/>
            <w:hideMark/>
          </w:tcPr>
          <w:p w14:paraId="5628E47A"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53.1</w:t>
            </w:r>
          </w:p>
        </w:tc>
        <w:tc>
          <w:tcPr>
            <w:tcW w:w="1780" w:type="dxa"/>
            <w:tcBorders>
              <w:top w:val="nil"/>
              <w:left w:val="nil"/>
              <w:bottom w:val="single" w:sz="8" w:space="0" w:color="000000"/>
              <w:right w:val="nil"/>
            </w:tcBorders>
            <w:shd w:val="clear" w:color="auto" w:fill="auto"/>
            <w:vAlign w:val="center"/>
            <w:hideMark/>
          </w:tcPr>
          <w:p w14:paraId="79D1F0E9"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36.5 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6141D9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74.8</w:t>
            </w:r>
          </w:p>
        </w:tc>
        <w:tc>
          <w:tcPr>
            <w:tcW w:w="1720" w:type="dxa"/>
            <w:tcBorders>
              <w:top w:val="nil"/>
              <w:left w:val="nil"/>
              <w:bottom w:val="single" w:sz="4" w:space="0" w:color="auto"/>
              <w:right w:val="single" w:sz="4" w:space="0" w:color="auto"/>
            </w:tcBorders>
            <w:shd w:val="clear" w:color="auto" w:fill="auto"/>
            <w:noWrap/>
            <w:vAlign w:val="bottom"/>
            <w:hideMark/>
          </w:tcPr>
          <w:p w14:paraId="4CC123B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w:t>
            </w:r>
          </w:p>
        </w:tc>
      </w:tr>
      <w:tr w:rsidR="00490776" w:rsidRPr="00490776" w14:paraId="5934F56A"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706DE157"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5 Assam </w:t>
            </w:r>
          </w:p>
        </w:tc>
        <w:tc>
          <w:tcPr>
            <w:tcW w:w="1720" w:type="dxa"/>
            <w:tcBorders>
              <w:top w:val="nil"/>
              <w:left w:val="nil"/>
              <w:bottom w:val="single" w:sz="8" w:space="0" w:color="000000"/>
              <w:right w:val="single" w:sz="8" w:space="0" w:color="000000"/>
            </w:tcBorders>
            <w:shd w:val="clear" w:color="auto" w:fill="auto"/>
            <w:vAlign w:val="center"/>
            <w:hideMark/>
          </w:tcPr>
          <w:p w14:paraId="426AA98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63.8</w:t>
            </w:r>
          </w:p>
        </w:tc>
        <w:tc>
          <w:tcPr>
            <w:tcW w:w="1780" w:type="dxa"/>
            <w:tcBorders>
              <w:top w:val="nil"/>
              <w:left w:val="nil"/>
              <w:bottom w:val="single" w:sz="8" w:space="0" w:color="000000"/>
              <w:right w:val="nil"/>
            </w:tcBorders>
            <w:shd w:val="clear" w:color="auto" w:fill="auto"/>
            <w:vAlign w:val="center"/>
            <w:hideMark/>
          </w:tcPr>
          <w:p w14:paraId="10F5D77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50.7 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56BD2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74.4</w:t>
            </w:r>
          </w:p>
        </w:tc>
        <w:tc>
          <w:tcPr>
            <w:tcW w:w="1720" w:type="dxa"/>
            <w:tcBorders>
              <w:top w:val="nil"/>
              <w:left w:val="nil"/>
              <w:bottom w:val="single" w:sz="4" w:space="0" w:color="auto"/>
              <w:right w:val="single" w:sz="4" w:space="0" w:color="auto"/>
            </w:tcBorders>
            <w:shd w:val="clear" w:color="auto" w:fill="auto"/>
            <w:noWrap/>
            <w:vAlign w:val="bottom"/>
            <w:hideMark/>
          </w:tcPr>
          <w:p w14:paraId="14A3565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2.6</w:t>
            </w:r>
          </w:p>
        </w:tc>
      </w:tr>
      <w:tr w:rsidR="00490776" w:rsidRPr="00490776" w14:paraId="19A06157"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5FB7D639"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6 Bihar </w:t>
            </w:r>
          </w:p>
        </w:tc>
        <w:tc>
          <w:tcPr>
            <w:tcW w:w="1720" w:type="dxa"/>
            <w:tcBorders>
              <w:top w:val="nil"/>
              <w:left w:val="nil"/>
              <w:bottom w:val="single" w:sz="8" w:space="0" w:color="000000"/>
              <w:right w:val="single" w:sz="8" w:space="0" w:color="000000"/>
            </w:tcBorders>
            <w:shd w:val="clear" w:color="auto" w:fill="auto"/>
            <w:vAlign w:val="center"/>
            <w:hideMark/>
          </w:tcPr>
          <w:p w14:paraId="2AA22612"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52.9</w:t>
            </w:r>
          </w:p>
        </w:tc>
        <w:tc>
          <w:tcPr>
            <w:tcW w:w="1780" w:type="dxa"/>
            <w:tcBorders>
              <w:top w:val="nil"/>
              <w:left w:val="nil"/>
              <w:bottom w:val="single" w:sz="8" w:space="0" w:color="000000"/>
              <w:right w:val="nil"/>
            </w:tcBorders>
            <w:shd w:val="clear" w:color="auto" w:fill="auto"/>
            <w:vAlign w:val="center"/>
            <w:hideMark/>
          </w:tcPr>
          <w:p w14:paraId="299B407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25.2 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0479A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56.9</w:t>
            </w:r>
          </w:p>
        </w:tc>
        <w:tc>
          <w:tcPr>
            <w:tcW w:w="1720" w:type="dxa"/>
            <w:tcBorders>
              <w:top w:val="nil"/>
              <w:left w:val="nil"/>
              <w:bottom w:val="single" w:sz="4" w:space="0" w:color="auto"/>
              <w:right w:val="single" w:sz="4" w:space="0" w:color="auto"/>
            </w:tcBorders>
            <w:shd w:val="clear" w:color="auto" w:fill="auto"/>
            <w:noWrap/>
            <w:vAlign w:val="bottom"/>
            <w:hideMark/>
          </w:tcPr>
          <w:p w14:paraId="7ABC01D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6.1</w:t>
            </w:r>
          </w:p>
        </w:tc>
      </w:tr>
      <w:tr w:rsidR="00490776" w:rsidRPr="00490776" w14:paraId="1A48375D"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38C3095E"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lastRenderedPageBreak/>
              <w:t>7 Chandigarh </w:t>
            </w:r>
          </w:p>
        </w:tc>
        <w:tc>
          <w:tcPr>
            <w:tcW w:w="1720" w:type="dxa"/>
            <w:tcBorders>
              <w:top w:val="nil"/>
              <w:left w:val="nil"/>
              <w:bottom w:val="single" w:sz="8" w:space="0" w:color="000000"/>
              <w:right w:val="single" w:sz="8" w:space="0" w:color="000000"/>
            </w:tcBorders>
            <w:shd w:val="clear" w:color="auto" w:fill="auto"/>
            <w:vAlign w:val="center"/>
            <w:hideMark/>
          </w:tcPr>
          <w:p w14:paraId="2D4B2EE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82.3</w:t>
            </w:r>
          </w:p>
        </w:tc>
        <w:tc>
          <w:tcPr>
            <w:tcW w:w="1780" w:type="dxa"/>
            <w:tcBorders>
              <w:top w:val="nil"/>
              <w:left w:val="nil"/>
              <w:bottom w:val="single" w:sz="8" w:space="0" w:color="000000"/>
              <w:right w:val="nil"/>
            </w:tcBorders>
            <w:shd w:val="clear" w:color="auto" w:fill="auto"/>
            <w:vAlign w:val="center"/>
            <w:hideMark/>
          </w:tcPr>
          <w:p w14:paraId="3853CA0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78.7 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7B6F6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83.2</w:t>
            </w:r>
          </w:p>
        </w:tc>
        <w:tc>
          <w:tcPr>
            <w:tcW w:w="1720" w:type="dxa"/>
            <w:tcBorders>
              <w:top w:val="nil"/>
              <w:left w:val="nil"/>
              <w:bottom w:val="single" w:sz="4" w:space="0" w:color="auto"/>
              <w:right w:val="single" w:sz="4" w:space="0" w:color="auto"/>
            </w:tcBorders>
            <w:shd w:val="clear" w:color="auto" w:fill="auto"/>
            <w:noWrap/>
            <w:vAlign w:val="bottom"/>
            <w:hideMark/>
          </w:tcPr>
          <w:p w14:paraId="776C8C1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0.2</w:t>
            </w:r>
          </w:p>
        </w:tc>
      </w:tr>
      <w:tr w:rsidR="00490776" w:rsidRPr="00490776" w14:paraId="4B4543B3"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5F80AF5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 xml:space="preserve">9 </w:t>
            </w:r>
            <w:proofErr w:type="spellStart"/>
            <w:r w:rsidRPr="00490776">
              <w:rPr>
                <w:rFonts w:ascii="Calibri" w:eastAsia="Times New Roman" w:hAnsi="Calibri" w:cs="Calibri"/>
                <w:color w:val="000000"/>
                <w:lang w:eastAsia="en-IN"/>
              </w:rPr>
              <w:t>Chhattishgarh</w:t>
            </w:r>
            <w:proofErr w:type="spellEnd"/>
            <w:r w:rsidRPr="00490776">
              <w:rPr>
                <w:rFonts w:ascii="Calibri" w:eastAsia="Times New Roman" w:hAnsi="Calibri" w:cs="Calibri"/>
                <w:color w:val="000000"/>
                <w:lang w:eastAsia="en-IN"/>
              </w:rPr>
              <w:t> </w:t>
            </w:r>
          </w:p>
        </w:tc>
        <w:tc>
          <w:tcPr>
            <w:tcW w:w="1720" w:type="dxa"/>
            <w:tcBorders>
              <w:top w:val="nil"/>
              <w:left w:val="nil"/>
              <w:bottom w:val="single" w:sz="8" w:space="0" w:color="000000"/>
              <w:right w:val="single" w:sz="8" w:space="0" w:color="000000"/>
            </w:tcBorders>
            <w:shd w:val="clear" w:color="auto" w:fill="auto"/>
            <w:vAlign w:val="center"/>
            <w:hideMark/>
          </w:tcPr>
          <w:p w14:paraId="66D3A48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65.7</w:t>
            </w:r>
          </w:p>
        </w:tc>
        <w:tc>
          <w:tcPr>
            <w:tcW w:w="1780" w:type="dxa"/>
            <w:tcBorders>
              <w:top w:val="nil"/>
              <w:left w:val="nil"/>
              <w:bottom w:val="single" w:sz="8" w:space="0" w:color="000000"/>
              <w:right w:val="nil"/>
            </w:tcBorders>
            <w:shd w:val="clear" w:color="auto" w:fill="auto"/>
            <w:vAlign w:val="center"/>
            <w:hideMark/>
          </w:tcPr>
          <w:p w14:paraId="605B958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60.1 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485192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w:t>
            </w:r>
          </w:p>
        </w:tc>
        <w:tc>
          <w:tcPr>
            <w:tcW w:w="1720" w:type="dxa"/>
            <w:tcBorders>
              <w:top w:val="nil"/>
              <w:left w:val="nil"/>
              <w:bottom w:val="single" w:sz="4" w:space="0" w:color="auto"/>
              <w:right w:val="single" w:sz="4" w:space="0" w:color="auto"/>
            </w:tcBorders>
            <w:shd w:val="clear" w:color="auto" w:fill="auto"/>
            <w:noWrap/>
            <w:vAlign w:val="bottom"/>
            <w:hideMark/>
          </w:tcPr>
          <w:p w14:paraId="7122488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5.8</w:t>
            </w:r>
          </w:p>
        </w:tc>
      </w:tr>
      <w:tr w:rsidR="00490776" w:rsidRPr="00490776" w14:paraId="51A46E2F" w14:textId="77777777" w:rsidTr="00490776">
        <w:trPr>
          <w:trHeight w:val="876"/>
        </w:trPr>
        <w:tc>
          <w:tcPr>
            <w:tcW w:w="1780" w:type="dxa"/>
            <w:tcBorders>
              <w:top w:val="nil"/>
              <w:left w:val="nil"/>
              <w:bottom w:val="single" w:sz="8" w:space="0" w:color="000000"/>
              <w:right w:val="single" w:sz="8" w:space="0" w:color="000000"/>
            </w:tcBorders>
            <w:shd w:val="clear" w:color="auto" w:fill="auto"/>
            <w:vAlign w:val="center"/>
            <w:hideMark/>
          </w:tcPr>
          <w:p w14:paraId="3B43102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10 Daman and Diu and Dadra and Nagar Haveli </w:t>
            </w:r>
          </w:p>
        </w:tc>
        <w:tc>
          <w:tcPr>
            <w:tcW w:w="1720" w:type="dxa"/>
            <w:tcBorders>
              <w:top w:val="nil"/>
              <w:left w:val="nil"/>
              <w:bottom w:val="single" w:sz="8" w:space="0" w:color="000000"/>
              <w:right w:val="single" w:sz="8" w:space="0" w:color="000000"/>
            </w:tcBorders>
            <w:shd w:val="clear" w:color="auto" w:fill="auto"/>
            <w:vAlign w:val="center"/>
            <w:hideMark/>
          </w:tcPr>
          <w:p w14:paraId="16CF981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77.7</w:t>
            </w:r>
          </w:p>
        </w:tc>
        <w:tc>
          <w:tcPr>
            <w:tcW w:w="1780" w:type="dxa"/>
            <w:tcBorders>
              <w:top w:val="nil"/>
              <w:left w:val="nil"/>
              <w:bottom w:val="single" w:sz="8" w:space="0" w:color="000000"/>
              <w:right w:val="nil"/>
            </w:tcBorders>
            <w:shd w:val="clear" w:color="auto" w:fill="auto"/>
            <w:vAlign w:val="center"/>
            <w:hideMark/>
          </w:tcPr>
          <w:p w14:paraId="350B524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86.2 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5F203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71.9</w:t>
            </w:r>
          </w:p>
        </w:tc>
        <w:tc>
          <w:tcPr>
            <w:tcW w:w="1720" w:type="dxa"/>
            <w:tcBorders>
              <w:top w:val="nil"/>
              <w:left w:val="nil"/>
              <w:bottom w:val="single" w:sz="4" w:space="0" w:color="auto"/>
              <w:right w:val="single" w:sz="4" w:space="0" w:color="auto"/>
            </w:tcBorders>
            <w:shd w:val="clear" w:color="auto" w:fill="auto"/>
            <w:noWrap/>
            <w:vAlign w:val="bottom"/>
            <w:hideMark/>
          </w:tcPr>
          <w:p w14:paraId="7262C17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1.4</w:t>
            </w:r>
          </w:p>
        </w:tc>
      </w:tr>
      <w:tr w:rsidR="00490776" w:rsidRPr="00490776" w14:paraId="7A98E40A"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2C23E26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11 Goa </w:t>
            </w:r>
          </w:p>
        </w:tc>
        <w:tc>
          <w:tcPr>
            <w:tcW w:w="1720" w:type="dxa"/>
            <w:tcBorders>
              <w:top w:val="nil"/>
              <w:left w:val="nil"/>
              <w:bottom w:val="single" w:sz="8" w:space="0" w:color="000000"/>
              <w:right w:val="single" w:sz="8" w:space="0" w:color="000000"/>
            </w:tcBorders>
            <w:shd w:val="clear" w:color="auto" w:fill="auto"/>
            <w:vAlign w:val="center"/>
            <w:hideMark/>
          </w:tcPr>
          <w:p w14:paraId="77B187B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70.3</w:t>
            </w:r>
          </w:p>
        </w:tc>
        <w:tc>
          <w:tcPr>
            <w:tcW w:w="1780" w:type="dxa"/>
            <w:tcBorders>
              <w:top w:val="nil"/>
              <w:left w:val="nil"/>
              <w:bottom w:val="single" w:sz="8" w:space="0" w:color="000000"/>
              <w:right w:val="nil"/>
            </w:tcBorders>
            <w:shd w:val="clear" w:color="auto" w:fill="auto"/>
            <w:vAlign w:val="center"/>
            <w:hideMark/>
          </w:tcPr>
          <w:p w14:paraId="70B18DAA"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93 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694A68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62.4</w:t>
            </w:r>
          </w:p>
        </w:tc>
        <w:tc>
          <w:tcPr>
            <w:tcW w:w="1720" w:type="dxa"/>
            <w:tcBorders>
              <w:top w:val="nil"/>
              <w:left w:val="nil"/>
              <w:bottom w:val="single" w:sz="4" w:space="0" w:color="auto"/>
              <w:right w:val="single" w:sz="4" w:space="0" w:color="auto"/>
            </w:tcBorders>
            <w:shd w:val="clear" w:color="auto" w:fill="auto"/>
            <w:noWrap/>
            <w:vAlign w:val="bottom"/>
            <w:hideMark/>
          </w:tcPr>
          <w:p w14:paraId="6FC52E9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2.3</w:t>
            </w:r>
          </w:p>
        </w:tc>
      </w:tr>
      <w:tr w:rsidR="00490776" w:rsidRPr="00490776" w14:paraId="6F8862FC"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567152A3"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12 Gujarat </w:t>
            </w:r>
          </w:p>
        </w:tc>
        <w:tc>
          <w:tcPr>
            <w:tcW w:w="1720" w:type="dxa"/>
            <w:tcBorders>
              <w:top w:val="nil"/>
              <w:left w:val="nil"/>
              <w:bottom w:val="single" w:sz="8" w:space="0" w:color="000000"/>
              <w:right w:val="single" w:sz="8" w:space="0" w:color="000000"/>
            </w:tcBorders>
            <w:shd w:val="clear" w:color="auto" w:fill="auto"/>
            <w:vAlign w:val="center"/>
            <w:hideMark/>
          </w:tcPr>
          <w:p w14:paraId="547C0C8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79.3</w:t>
            </w:r>
          </w:p>
        </w:tc>
        <w:tc>
          <w:tcPr>
            <w:tcW w:w="1780" w:type="dxa"/>
            <w:tcBorders>
              <w:top w:val="nil"/>
              <w:left w:val="nil"/>
              <w:bottom w:val="single" w:sz="8" w:space="0" w:color="000000"/>
              <w:right w:val="nil"/>
            </w:tcBorders>
            <w:shd w:val="clear" w:color="auto" w:fill="auto"/>
            <w:vAlign w:val="center"/>
            <w:hideMark/>
          </w:tcPr>
          <w:p w14:paraId="35FA9F8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76.9 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C6756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56.2</w:t>
            </w:r>
          </w:p>
        </w:tc>
        <w:tc>
          <w:tcPr>
            <w:tcW w:w="1720" w:type="dxa"/>
            <w:tcBorders>
              <w:top w:val="nil"/>
              <w:left w:val="nil"/>
              <w:bottom w:val="single" w:sz="4" w:space="0" w:color="auto"/>
              <w:right w:val="single" w:sz="4" w:space="0" w:color="auto"/>
            </w:tcBorders>
            <w:shd w:val="clear" w:color="auto" w:fill="auto"/>
            <w:noWrap/>
            <w:vAlign w:val="bottom"/>
            <w:hideMark/>
          </w:tcPr>
          <w:p w14:paraId="5A93B4B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w:t>
            </w:r>
          </w:p>
        </w:tc>
      </w:tr>
      <w:tr w:rsidR="00490776" w:rsidRPr="00490776" w14:paraId="473F65F3"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5E4A5894"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13 Haryana </w:t>
            </w:r>
          </w:p>
        </w:tc>
        <w:tc>
          <w:tcPr>
            <w:tcW w:w="1720" w:type="dxa"/>
            <w:tcBorders>
              <w:top w:val="nil"/>
              <w:left w:val="nil"/>
              <w:bottom w:val="single" w:sz="8" w:space="0" w:color="000000"/>
              <w:right w:val="single" w:sz="8" w:space="0" w:color="000000"/>
            </w:tcBorders>
            <w:shd w:val="clear" w:color="auto" w:fill="auto"/>
            <w:vAlign w:val="center"/>
            <w:hideMark/>
          </w:tcPr>
          <w:p w14:paraId="6535097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85.2</w:t>
            </w:r>
          </w:p>
        </w:tc>
        <w:tc>
          <w:tcPr>
            <w:tcW w:w="1780" w:type="dxa"/>
            <w:tcBorders>
              <w:top w:val="nil"/>
              <w:left w:val="nil"/>
              <w:bottom w:val="single" w:sz="8" w:space="0" w:color="000000"/>
              <w:right w:val="nil"/>
            </w:tcBorders>
            <w:shd w:val="clear" w:color="auto" w:fill="auto"/>
            <w:vAlign w:val="center"/>
            <w:hideMark/>
          </w:tcPr>
          <w:p w14:paraId="3EBA1DE9"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60.4 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51A462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43.3</w:t>
            </w:r>
          </w:p>
        </w:tc>
        <w:tc>
          <w:tcPr>
            <w:tcW w:w="1720" w:type="dxa"/>
            <w:tcBorders>
              <w:top w:val="nil"/>
              <w:left w:val="nil"/>
              <w:bottom w:val="single" w:sz="4" w:space="0" w:color="auto"/>
              <w:right w:val="single" w:sz="4" w:space="0" w:color="auto"/>
            </w:tcBorders>
            <w:shd w:val="clear" w:color="auto" w:fill="auto"/>
            <w:noWrap/>
            <w:vAlign w:val="bottom"/>
            <w:hideMark/>
          </w:tcPr>
          <w:p w14:paraId="5C01AC6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1.6</w:t>
            </w:r>
          </w:p>
        </w:tc>
      </w:tr>
      <w:tr w:rsidR="00490776" w:rsidRPr="00490776" w14:paraId="7582275E" w14:textId="77777777" w:rsidTr="00490776">
        <w:trPr>
          <w:trHeight w:val="588"/>
        </w:trPr>
        <w:tc>
          <w:tcPr>
            <w:tcW w:w="1780" w:type="dxa"/>
            <w:tcBorders>
              <w:top w:val="nil"/>
              <w:left w:val="nil"/>
              <w:bottom w:val="single" w:sz="8" w:space="0" w:color="000000"/>
              <w:right w:val="single" w:sz="8" w:space="0" w:color="000000"/>
            </w:tcBorders>
            <w:shd w:val="clear" w:color="auto" w:fill="auto"/>
            <w:vAlign w:val="center"/>
            <w:hideMark/>
          </w:tcPr>
          <w:p w14:paraId="6636EB26"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14 Himachal Pradesh </w:t>
            </w:r>
          </w:p>
        </w:tc>
        <w:tc>
          <w:tcPr>
            <w:tcW w:w="1720" w:type="dxa"/>
            <w:tcBorders>
              <w:top w:val="nil"/>
              <w:left w:val="nil"/>
              <w:bottom w:val="single" w:sz="8" w:space="0" w:color="000000"/>
              <w:right w:val="single" w:sz="8" w:space="0" w:color="000000"/>
            </w:tcBorders>
            <w:shd w:val="clear" w:color="auto" w:fill="auto"/>
            <w:vAlign w:val="center"/>
            <w:hideMark/>
          </w:tcPr>
          <w:p w14:paraId="63E802C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72.4</w:t>
            </w:r>
          </w:p>
        </w:tc>
        <w:tc>
          <w:tcPr>
            <w:tcW w:w="1780" w:type="dxa"/>
            <w:tcBorders>
              <w:top w:val="nil"/>
              <w:left w:val="nil"/>
              <w:bottom w:val="single" w:sz="8" w:space="0" w:color="000000"/>
              <w:right w:val="nil"/>
            </w:tcBorders>
            <w:shd w:val="clear" w:color="auto" w:fill="auto"/>
            <w:vAlign w:val="center"/>
            <w:hideMark/>
          </w:tcPr>
          <w:p w14:paraId="56BF23F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70.3 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DD3CA3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57.5</w:t>
            </w:r>
          </w:p>
        </w:tc>
        <w:tc>
          <w:tcPr>
            <w:tcW w:w="1720" w:type="dxa"/>
            <w:tcBorders>
              <w:top w:val="nil"/>
              <w:left w:val="nil"/>
              <w:bottom w:val="single" w:sz="4" w:space="0" w:color="auto"/>
              <w:right w:val="single" w:sz="4" w:space="0" w:color="auto"/>
            </w:tcBorders>
            <w:shd w:val="clear" w:color="auto" w:fill="auto"/>
            <w:noWrap/>
            <w:vAlign w:val="bottom"/>
            <w:hideMark/>
          </w:tcPr>
          <w:p w14:paraId="41019A1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1.1</w:t>
            </w:r>
          </w:p>
        </w:tc>
      </w:tr>
      <w:tr w:rsidR="00490776" w:rsidRPr="00490776" w14:paraId="6E031E51" w14:textId="77777777" w:rsidTr="00490776">
        <w:trPr>
          <w:trHeight w:val="588"/>
        </w:trPr>
        <w:tc>
          <w:tcPr>
            <w:tcW w:w="1780" w:type="dxa"/>
            <w:tcBorders>
              <w:top w:val="nil"/>
              <w:left w:val="nil"/>
              <w:bottom w:val="single" w:sz="8" w:space="0" w:color="000000"/>
              <w:right w:val="single" w:sz="8" w:space="0" w:color="000000"/>
            </w:tcBorders>
            <w:shd w:val="clear" w:color="auto" w:fill="auto"/>
            <w:vAlign w:val="center"/>
            <w:hideMark/>
          </w:tcPr>
          <w:p w14:paraId="1D2D4360"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15 Jammu and Kashmir </w:t>
            </w:r>
          </w:p>
        </w:tc>
        <w:tc>
          <w:tcPr>
            <w:tcW w:w="1720" w:type="dxa"/>
            <w:tcBorders>
              <w:top w:val="nil"/>
              <w:left w:val="nil"/>
              <w:bottom w:val="single" w:sz="8" w:space="0" w:color="000000"/>
              <w:right w:val="single" w:sz="8" w:space="0" w:color="000000"/>
            </w:tcBorders>
            <w:shd w:val="clear" w:color="auto" w:fill="auto"/>
            <w:vAlign w:val="center"/>
            <w:hideMark/>
          </w:tcPr>
          <w:p w14:paraId="6C7E880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86.6</w:t>
            </w:r>
          </w:p>
        </w:tc>
        <w:tc>
          <w:tcPr>
            <w:tcW w:w="1780" w:type="dxa"/>
            <w:tcBorders>
              <w:top w:val="nil"/>
              <w:left w:val="nil"/>
              <w:bottom w:val="single" w:sz="8" w:space="0" w:color="000000"/>
              <w:right w:val="nil"/>
            </w:tcBorders>
            <w:shd w:val="clear" w:color="auto" w:fill="auto"/>
            <w:vAlign w:val="center"/>
            <w:hideMark/>
          </w:tcPr>
          <w:p w14:paraId="4D35395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80.9 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E51BC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71.7</w:t>
            </w:r>
          </w:p>
        </w:tc>
        <w:tc>
          <w:tcPr>
            <w:tcW w:w="1720" w:type="dxa"/>
            <w:tcBorders>
              <w:top w:val="nil"/>
              <w:left w:val="nil"/>
              <w:bottom w:val="single" w:sz="4" w:space="0" w:color="auto"/>
              <w:right w:val="single" w:sz="4" w:space="0" w:color="auto"/>
            </w:tcBorders>
            <w:shd w:val="clear" w:color="auto" w:fill="auto"/>
            <w:noWrap/>
            <w:vAlign w:val="bottom"/>
            <w:hideMark/>
          </w:tcPr>
          <w:p w14:paraId="2966F649"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1.7</w:t>
            </w:r>
          </w:p>
        </w:tc>
      </w:tr>
      <w:tr w:rsidR="00490776" w:rsidRPr="00490776" w14:paraId="55DC2488"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08AEF46D"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16 Jharkhand </w:t>
            </w:r>
          </w:p>
        </w:tc>
        <w:tc>
          <w:tcPr>
            <w:tcW w:w="1720" w:type="dxa"/>
            <w:tcBorders>
              <w:top w:val="nil"/>
              <w:left w:val="nil"/>
              <w:bottom w:val="single" w:sz="8" w:space="0" w:color="000000"/>
              <w:right w:val="single" w:sz="8" w:space="0" w:color="000000"/>
            </w:tcBorders>
            <w:shd w:val="clear" w:color="auto" w:fill="auto"/>
            <w:vAlign w:val="center"/>
            <w:hideMark/>
          </w:tcPr>
          <w:p w14:paraId="3AE3BBC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68</w:t>
            </w:r>
          </w:p>
        </w:tc>
        <w:tc>
          <w:tcPr>
            <w:tcW w:w="1780" w:type="dxa"/>
            <w:tcBorders>
              <w:top w:val="nil"/>
              <w:left w:val="nil"/>
              <w:bottom w:val="single" w:sz="8" w:space="0" w:color="000000"/>
              <w:right w:val="nil"/>
            </w:tcBorders>
            <w:shd w:val="clear" w:color="auto" w:fill="auto"/>
            <w:vAlign w:val="center"/>
            <w:hideMark/>
          </w:tcPr>
          <w:p w14:paraId="4DA6EA3A"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38.6 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7748A5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86.8</w:t>
            </w:r>
          </w:p>
        </w:tc>
        <w:tc>
          <w:tcPr>
            <w:tcW w:w="1720" w:type="dxa"/>
            <w:tcBorders>
              <w:top w:val="nil"/>
              <w:left w:val="nil"/>
              <w:bottom w:val="single" w:sz="4" w:space="0" w:color="auto"/>
              <w:right w:val="single" w:sz="4" w:space="0" w:color="auto"/>
            </w:tcBorders>
            <w:shd w:val="clear" w:color="auto" w:fill="auto"/>
            <w:noWrap/>
            <w:vAlign w:val="bottom"/>
            <w:hideMark/>
          </w:tcPr>
          <w:p w14:paraId="6CECDCB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3</w:t>
            </w:r>
          </w:p>
        </w:tc>
      </w:tr>
      <w:tr w:rsidR="00490776" w:rsidRPr="00490776" w14:paraId="4BEB18E3"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79725D54"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17 Karnataka </w:t>
            </w:r>
          </w:p>
        </w:tc>
        <w:tc>
          <w:tcPr>
            <w:tcW w:w="1720" w:type="dxa"/>
            <w:tcBorders>
              <w:top w:val="nil"/>
              <w:left w:val="nil"/>
              <w:bottom w:val="single" w:sz="8" w:space="0" w:color="000000"/>
              <w:right w:val="single" w:sz="8" w:space="0" w:color="000000"/>
            </w:tcBorders>
            <w:shd w:val="clear" w:color="auto" w:fill="auto"/>
            <w:vAlign w:val="center"/>
            <w:hideMark/>
          </w:tcPr>
          <w:p w14:paraId="33735D3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71</w:t>
            </w:r>
          </w:p>
        </w:tc>
        <w:tc>
          <w:tcPr>
            <w:tcW w:w="1780" w:type="dxa"/>
            <w:tcBorders>
              <w:top w:val="nil"/>
              <w:left w:val="nil"/>
              <w:bottom w:val="single" w:sz="8" w:space="0" w:color="000000"/>
              <w:right w:val="nil"/>
            </w:tcBorders>
            <w:shd w:val="clear" w:color="auto" w:fill="auto"/>
            <w:vAlign w:val="center"/>
            <w:hideMark/>
          </w:tcPr>
          <w:p w14:paraId="6BCD0BE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70.9 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44FA5B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56.8</w:t>
            </w:r>
          </w:p>
        </w:tc>
        <w:tc>
          <w:tcPr>
            <w:tcW w:w="1720" w:type="dxa"/>
            <w:tcBorders>
              <w:top w:val="nil"/>
              <w:left w:val="nil"/>
              <w:bottom w:val="single" w:sz="4" w:space="0" w:color="auto"/>
              <w:right w:val="single" w:sz="4" w:space="0" w:color="auto"/>
            </w:tcBorders>
            <w:shd w:val="clear" w:color="auto" w:fill="auto"/>
            <w:noWrap/>
            <w:vAlign w:val="bottom"/>
            <w:hideMark/>
          </w:tcPr>
          <w:p w14:paraId="6E94576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8.4</w:t>
            </w:r>
          </w:p>
        </w:tc>
      </w:tr>
      <w:tr w:rsidR="00490776" w:rsidRPr="00490776" w14:paraId="391634B7"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1526951C"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18 Kerala </w:t>
            </w:r>
          </w:p>
        </w:tc>
        <w:tc>
          <w:tcPr>
            <w:tcW w:w="1720" w:type="dxa"/>
            <w:tcBorders>
              <w:top w:val="nil"/>
              <w:left w:val="nil"/>
              <w:bottom w:val="single" w:sz="8" w:space="0" w:color="000000"/>
              <w:right w:val="single" w:sz="8" w:space="0" w:color="000000"/>
            </w:tcBorders>
            <w:shd w:val="clear" w:color="auto" w:fill="auto"/>
            <w:vAlign w:val="center"/>
            <w:hideMark/>
          </w:tcPr>
          <w:p w14:paraId="0433021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93.6</w:t>
            </w:r>
          </w:p>
        </w:tc>
        <w:tc>
          <w:tcPr>
            <w:tcW w:w="1780" w:type="dxa"/>
            <w:tcBorders>
              <w:top w:val="nil"/>
              <w:left w:val="nil"/>
              <w:bottom w:val="single" w:sz="8" w:space="0" w:color="000000"/>
              <w:right w:val="nil"/>
            </w:tcBorders>
            <w:shd w:val="clear" w:color="auto" w:fill="auto"/>
            <w:vAlign w:val="center"/>
            <w:hideMark/>
          </w:tcPr>
          <w:p w14:paraId="33E387DE"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78.6 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E017E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64.8</w:t>
            </w:r>
          </w:p>
        </w:tc>
        <w:tc>
          <w:tcPr>
            <w:tcW w:w="1720" w:type="dxa"/>
            <w:tcBorders>
              <w:top w:val="nil"/>
              <w:left w:val="nil"/>
              <w:bottom w:val="single" w:sz="4" w:space="0" w:color="auto"/>
              <w:right w:val="single" w:sz="4" w:space="0" w:color="auto"/>
            </w:tcBorders>
            <w:shd w:val="clear" w:color="auto" w:fill="auto"/>
            <w:noWrap/>
            <w:vAlign w:val="bottom"/>
            <w:hideMark/>
          </w:tcPr>
          <w:p w14:paraId="4200F079"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1.6</w:t>
            </w:r>
          </w:p>
        </w:tc>
      </w:tr>
      <w:tr w:rsidR="00490776" w:rsidRPr="00490776" w14:paraId="387DAB4F"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23F11365"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19 Lakshadweep </w:t>
            </w:r>
          </w:p>
        </w:tc>
        <w:tc>
          <w:tcPr>
            <w:tcW w:w="1720" w:type="dxa"/>
            <w:tcBorders>
              <w:top w:val="nil"/>
              <w:left w:val="nil"/>
              <w:bottom w:val="single" w:sz="8" w:space="0" w:color="000000"/>
              <w:right w:val="single" w:sz="8" w:space="0" w:color="000000"/>
            </w:tcBorders>
            <w:shd w:val="clear" w:color="auto" w:fill="auto"/>
            <w:vAlign w:val="center"/>
            <w:hideMark/>
          </w:tcPr>
          <w:p w14:paraId="7281C50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99.6</w:t>
            </w:r>
          </w:p>
        </w:tc>
        <w:tc>
          <w:tcPr>
            <w:tcW w:w="1780" w:type="dxa"/>
            <w:tcBorders>
              <w:top w:val="nil"/>
              <w:left w:val="nil"/>
              <w:bottom w:val="single" w:sz="8" w:space="0" w:color="000000"/>
              <w:right w:val="nil"/>
            </w:tcBorders>
            <w:shd w:val="clear" w:color="auto" w:fill="auto"/>
            <w:vAlign w:val="center"/>
            <w:hideMark/>
          </w:tcPr>
          <w:p w14:paraId="7770BEB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88.3 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B51413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74.1</w:t>
            </w:r>
          </w:p>
        </w:tc>
        <w:tc>
          <w:tcPr>
            <w:tcW w:w="1720" w:type="dxa"/>
            <w:tcBorders>
              <w:top w:val="nil"/>
              <w:left w:val="nil"/>
              <w:bottom w:val="single" w:sz="4" w:space="0" w:color="auto"/>
              <w:right w:val="single" w:sz="4" w:space="0" w:color="auto"/>
            </w:tcBorders>
            <w:shd w:val="clear" w:color="auto" w:fill="auto"/>
            <w:noWrap/>
            <w:vAlign w:val="bottom"/>
            <w:hideMark/>
          </w:tcPr>
          <w:p w14:paraId="37404AA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0.2</w:t>
            </w:r>
          </w:p>
        </w:tc>
      </w:tr>
      <w:tr w:rsidR="00490776" w:rsidRPr="00490776" w14:paraId="006DC6D8"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4821D515"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20 Ladakh </w:t>
            </w:r>
          </w:p>
        </w:tc>
        <w:tc>
          <w:tcPr>
            <w:tcW w:w="1720" w:type="dxa"/>
            <w:tcBorders>
              <w:top w:val="nil"/>
              <w:left w:val="nil"/>
              <w:bottom w:val="single" w:sz="8" w:space="0" w:color="000000"/>
              <w:right w:val="single" w:sz="8" w:space="0" w:color="000000"/>
            </w:tcBorders>
            <w:shd w:val="clear" w:color="auto" w:fill="auto"/>
            <w:vAlign w:val="center"/>
            <w:hideMark/>
          </w:tcPr>
          <w:p w14:paraId="54F8693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85.8</w:t>
            </w:r>
          </w:p>
        </w:tc>
        <w:tc>
          <w:tcPr>
            <w:tcW w:w="1780" w:type="dxa"/>
            <w:tcBorders>
              <w:top w:val="nil"/>
              <w:left w:val="nil"/>
              <w:bottom w:val="single" w:sz="8" w:space="0" w:color="000000"/>
              <w:right w:val="nil"/>
            </w:tcBorders>
            <w:shd w:val="clear" w:color="auto" w:fill="auto"/>
            <w:vAlign w:val="center"/>
            <w:hideMark/>
          </w:tcPr>
          <w:p w14:paraId="58E9FE22"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3C7484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65.3</w:t>
            </w:r>
          </w:p>
        </w:tc>
        <w:tc>
          <w:tcPr>
            <w:tcW w:w="1720" w:type="dxa"/>
            <w:tcBorders>
              <w:top w:val="nil"/>
              <w:left w:val="nil"/>
              <w:bottom w:val="single" w:sz="4" w:space="0" w:color="auto"/>
              <w:right w:val="single" w:sz="4" w:space="0" w:color="auto"/>
            </w:tcBorders>
            <w:shd w:val="clear" w:color="auto" w:fill="auto"/>
            <w:noWrap/>
            <w:vAlign w:val="bottom"/>
            <w:hideMark/>
          </w:tcPr>
          <w:p w14:paraId="2F2D85A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0.4</w:t>
            </w:r>
          </w:p>
        </w:tc>
      </w:tr>
      <w:tr w:rsidR="00490776" w:rsidRPr="00490776" w14:paraId="6531BDD8" w14:textId="77777777" w:rsidTr="00490776">
        <w:trPr>
          <w:trHeight w:val="588"/>
        </w:trPr>
        <w:tc>
          <w:tcPr>
            <w:tcW w:w="1780" w:type="dxa"/>
            <w:tcBorders>
              <w:top w:val="nil"/>
              <w:left w:val="nil"/>
              <w:bottom w:val="single" w:sz="8" w:space="0" w:color="000000"/>
              <w:right w:val="single" w:sz="8" w:space="0" w:color="000000"/>
            </w:tcBorders>
            <w:shd w:val="clear" w:color="auto" w:fill="auto"/>
            <w:vAlign w:val="center"/>
            <w:hideMark/>
          </w:tcPr>
          <w:p w14:paraId="0E71F82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21 Madhya Pradesh </w:t>
            </w:r>
          </w:p>
        </w:tc>
        <w:tc>
          <w:tcPr>
            <w:tcW w:w="1720" w:type="dxa"/>
            <w:tcBorders>
              <w:top w:val="nil"/>
              <w:left w:val="nil"/>
              <w:bottom w:val="single" w:sz="8" w:space="0" w:color="000000"/>
              <w:right w:val="single" w:sz="8" w:space="0" w:color="000000"/>
            </w:tcBorders>
            <w:shd w:val="clear" w:color="auto" w:fill="auto"/>
            <w:vAlign w:val="center"/>
            <w:hideMark/>
          </w:tcPr>
          <w:p w14:paraId="4549C609"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75.4</w:t>
            </w:r>
          </w:p>
        </w:tc>
        <w:tc>
          <w:tcPr>
            <w:tcW w:w="1780" w:type="dxa"/>
            <w:tcBorders>
              <w:top w:val="nil"/>
              <w:left w:val="nil"/>
              <w:bottom w:val="single" w:sz="8" w:space="0" w:color="000000"/>
              <w:right w:val="nil"/>
            </w:tcBorders>
            <w:shd w:val="clear" w:color="auto" w:fill="auto"/>
            <w:vAlign w:val="center"/>
            <w:hideMark/>
          </w:tcPr>
          <w:p w14:paraId="3A3F32C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57.5 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58AF26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94.7</w:t>
            </w:r>
          </w:p>
        </w:tc>
        <w:tc>
          <w:tcPr>
            <w:tcW w:w="1720" w:type="dxa"/>
            <w:tcBorders>
              <w:top w:val="nil"/>
              <w:left w:val="nil"/>
              <w:bottom w:val="single" w:sz="4" w:space="0" w:color="auto"/>
              <w:right w:val="single" w:sz="4" w:space="0" w:color="auto"/>
            </w:tcBorders>
            <w:shd w:val="clear" w:color="auto" w:fill="auto"/>
            <w:noWrap/>
            <w:vAlign w:val="bottom"/>
            <w:hideMark/>
          </w:tcPr>
          <w:p w14:paraId="5E83110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2.3</w:t>
            </w:r>
          </w:p>
        </w:tc>
      </w:tr>
      <w:tr w:rsidR="00490776" w:rsidRPr="00490776" w14:paraId="60AF2C34"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404CE20F"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22 Maharashtra </w:t>
            </w:r>
          </w:p>
        </w:tc>
        <w:tc>
          <w:tcPr>
            <w:tcW w:w="1720" w:type="dxa"/>
            <w:tcBorders>
              <w:top w:val="nil"/>
              <w:left w:val="nil"/>
              <w:bottom w:val="single" w:sz="8" w:space="0" w:color="000000"/>
              <w:right w:val="single" w:sz="8" w:space="0" w:color="000000"/>
            </w:tcBorders>
            <w:shd w:val="clear" w:color="auto" w:fill="auto"/>
            <w:vAlign w:val="center"/>
            <w:hideMark/>
          </w:tcPr>
          <w:p w14:paraId="6089241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70.9</w:t>
            </w:r>
          </w:p>
        </w:tc>
        <w:tc>
          <w:tcPr>
            <w:tcW w:w="1780" w:type="dxa"/>
            <w:tcBorders>
              <w:top w:val="nil"/>
              <w:left w:val="nil"/>
              <w:bottom w:val="single" w:sz="8" w:space="0" w:color="000000"/>
              <w:right w:val="nil"/>
            </w:tcBorders>
            <w:shd w:val="clear" w:color="auto" w:fill="auto"/>
            <w:vAlign w:val="center"/>
            <w:hideMark/>
          </w:tcPr>
          <w:p w14:paraId="0839E9D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70.3 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0CB7C2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80.2</w:t>
            </w:r>
          </w:p>
        </w:tc>
        <w:tc>
          <w:tcPr>
            <w:tcW w:w="1720" w:type="dxa"/>
            <w:tcBorders>
              <w:top w:val="nil"/>
              <w:left w:val="nil"/>
              <w:bottom w:val="single" w:sz="4" w:space="0" w:color="auto"/>
              <w:right w:val="single" w:sz="4" w:space="0" w:color="auto"/>
            </w:tcBorders>
            <w:shd w:val="clear" w:color="auto" w:fill="auto"/>
            <w:noWrap/>
            <w:vAlign w:val="bottom"/>
            <w:hideMark/>
          </w:tcPr>
          <w:p w14:paraId="096772E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2.5</w:t>
            </w:r>
          </w:p>
        </w:tc>
      </w:tr>
      <w:tr w:rsidR="00490776" w:rsidRPr="00490776" w14:paraId="74D0FDF0"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3B3FBA81"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23 Manipur </w:t>
            </w:r>
          </w:p>
        </w:tc>
        <w:tc>
          <w:tcPr>
            <w:tcW w:w="1720" w:type="dxa"/>
            <w:tcBorders>
              <w:top w:val="nil"/>
              <w:left w:val="nil"/>
              <w:bottom w:val="single" w:sz="8" w:space="0" w:color="000000"/>
              <w:right w:val="single" w:sz="8" w:space="0" w:color="000000"/>
            </w:tcBorders>
            <w:shd w:val="clear" w:color="auto" w:fill="auto"/>
            <w:vAlign w:val="center"/>
            <w:hideMark/>
          </w:tcPr>
          <w:p w14:paraId="16E2CB1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79.9</w:t>
            </w:r>
          </w:p>
        </w:tc>
        <w:tc>
          <w:tcPr>
            <w:tcW w:w="1780" w:type="dxa"/>
            <w:tcBorders>
              <w:top w:val="nil"/>
              <w:left w:val="nil"/>
              <w:bottom w:val="single" w:sz="8" w:space="0" w:color="000000"/>
              <w:right w:val="nil"/>
            </w:tcBorders>
            <w:shd w:val="clear" w:color="auto" w:fill="auto"/>
            <w:vAlign w:val="center"/>
            <w:hideMark/>
          </w:tcPr>
          <w:p w14:paraId="1597191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79.4 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AA3D0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55.8</w:t>
            </w:r>
          </w:p>
        </w:tc>
        <w:tc>
          <w:tcPr>
            <w:tcW w:w="1720" w:type="dxa"/>
            <w:tcBorders>
              <w:top w:val="nil"/>
              <w:left w:val="nil"/>
              <w:bottom w:val="single" w:sz="4" w:space="0" w:color="auto"/>
              <w:right w:val="single" w:sz="4" w:space="0" w:color="auto"/>
            </w:tcBorders>
            <w:shd w:val="clear" w:color="auto" w:fill="auto"/>
            <w:noWrap/>
            <w:vAlign w:val="bottom"/>
            <w:hideMark/>
          </w:tcPr>
          <w:p w14:paraId="7DF32B4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w:t>
            </w:r>
          </w:p>
        </w:tc>
      </w:tr>
      <w:tr w:rsidR="00490776" w:rsidRPr="00490776" w14:paraId="73BDEF56"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10AADFCB"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24 Meghalaya </w:t>
            </w:r>
          </w:p>
        </w:tc>
        <w:tc>
          <w:tcPr>
            <w:tcW w:w="1720" w:type="dxa"/>
            <w:tcBorders>
              <w:top w:val="nil"/>
              <w:left w:val="nil"/>
              <w:bottom w:val="single" w:sz="8" w:space="0" w:color="000000"/>
              <w:right w:val="single" w:sz="8" w:space="0" w:color="000000"/>
            </w:tcBorders>
            <w:shd w:val="clear" w:color="auto" w:fill="auto"/>
            <w:vAlign w:val="center"/>
            <w:hideMark/>
          </w:tcPr>
          <w:p w14:paraId="06582F1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53.9</w:t>
            </w:r>
          </w:p>
        </w:tc>
        <w:tc>
          <w:tcPr>
            <w:tcW w:w="1780" w:type="dxa"/>
            <w:tcBorders>
              <w:top w:val="nil"/>
              <w:left w:val="nil"/>
              <w:bottom w:val="single" w:sz="8" w:space="0" w:color="000000"/>
              <w:right w:val="nil"/>
            </w:tcBorders>
            <w:shd w:val="clear" w:color="auto" w:fill="auto"/>
            <w:vAlign w:val="center"/>
            <w:hideMark/>
          </w:tcPr>
          <w:p w14:paraId="0014202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52.2 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21A5D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59.4</w:t>
            </w:r>
          </w:p>
        </w:tc>
        <w:tc>
          <w:tcPr>
            <w:tcW w:w="1720" w:type="dxa"/>
            <w:tcBorders>
              <w:top w:val="nil"/>
              <w:left w:val="nil"/>
              <w:bottom w:val="single" w:sz="4" w:space="0" w:color="auto"/>
              <w:right w:val="single" w:sz="4" w:space="0" w:color="auto"/>
            </w:tcBorders>
            <w:shd w:val="clear" w:color="auto" w:fill="auto"/>
            <w:noWrap/>
            <w:vAlign w:val="bottom"/>
            <w:hideMark/>
          </w:tcPr>
          <w:p w14:paraId="68E3519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5.8</w:t>
            </w:r>
          </w:p>
        </w:tc>
      </w:tr>
      <w:tr w:rsidR="00490776" w:rsidRPr="00490776" w14:paraId="075DD863"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58939C25"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25 Mizoram </w:t>
            </w:r>
          </w:p>
        </w:tc>
        <w:tc>
          <w:tcPr>
            <w:tcW w:w="1720" w:type="dxa"/>
            <w:tcBorders>
              <w:top w:val="nil"/>
              <w:left w:val="nil"/>
              <w:bottom w:val="single" w:sz="8" w:space="0" w:color="000000"/>
              <w:right w:val="single" w:sz="8" w:space="0" w:color="000000"/>
            </w:tcBorders>
            <w:shd w:val="clear" w:color="auto" w:fill="auto"/>
            <w:vAlign w:val="center"/>
            <w:hideMark/>
          </w:tcPr>
          <w:p w14:paraId="31DA127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72.7</w:t>
            </w:r>
          </w:p>
        </w:tc>
        <w:tc>
          <w:tcPr>
            <w:tcW w:w="1780" w:type="dxa"/>
            <w:tcBorders>
              <w:top w:val="nil"/>
              <w:left w:val="nil"/>
              <w:bottom w:val="single" w:sz="8" w:space="0" w:color="000000"/>
              <w:right w:val="nil"/>
            </w:tcBorders>
            <w:shd w:val="clear" w:color="auto" w:fill="auto"/>
            <w:vAlign w:val="center"/>
            <w:hideMark/>
          </w:tcPr>
          <w:p w14:paraId="1603C6C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58 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9ECE4A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49.1</w:t>
            </w:r>
          </w:p>
        </w:tc>
        <w:tc>
          <w:tcPr>
            <w:tcW w:w="1720" w:type="dxa"/>
            <w:tcBorders>
              <w:top w:val="nil"/>
              <w:left w:val="nil"/>
              <w:bottom w:val="single" w:sz="4" w:space="0" w:color="auto"/>
              <w:right w:val="single" w:sz="4" w:space="0" w:color="auto"/>
            </w:tcBorders>
            <w:shd w:val="clear" w:color="auto" w:fill="auto"/>
            <w:noWrap/>
            <w:vAlign w:val="bottom"/>
            <w:hideMark/>
          </w:tcPr>
          <w:p w14:paraId="000CD54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6.6</w:t>
            </w:r>
          </w:p>
        </w:tc>
      </w:tr>
      <w:tr w:rsidR="00490776" w:rsidRPr="00490776" w14:paraId="529F886A"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3643032B"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26 Nagaland </w:t>
            </w:r>
          </w:p>
        </w:tc>
        <w:tc>
          <w:tcPr>
            <w:tcW w:w="1720" w:type="dxa"/>
            <w:tcBorders>
              <w:top w:val="nil"/>
              <w:left w:val="nil"/>
              <w:bottom w:val="single" w:sz="8" w:space="0" w:color="000000"/>
              <w:right w:val="single" w:sz="8" w:space="0" w:color="000000"/>
            </w:tcBorders>
            <w:shd w:val="clear" w:color="auto" w:fill="auto"/>
            <w:vAlign w:val="center"/>
            <w:hideMark/>
          </w:tcPr>
          <w:p w14:paraId="43DD486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49.5</w:t>
            </w:r>
          </w:p>
        </w:tc>
        <w:tc>
          <w:tcPr>
            <w:tcW w:w="1780" w:type="dxa"/>
            <w:tcBorders>
              <w:top w:val="nil"/>
              <w:left w:val="nil"/>
              <w:bottom w:val="single" w:sz="8" w:space="0" w:color="000000"/>
              <w:right w:val="nil"/>
            </w:tcBorders>
            <w:shd w:val="clear" w:color="auto" w:fill="auto"/>
            <w:vAlign w:val="center"/>
            <w:hideMark/>
          </w:tcPr>
          <w:p w14:paraId="1B2F7F7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20.7 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83AEA1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73.8</w:t>
            </w:r>
          </w:p>
        </w:tc>
        <w:tc>
          <w:tcPr>
            <w:tcW w:w="1720" w:type="dxa"/>
            <w:tcBorders>
              <w:top w:val="nil"/>
              <w:left w:val="nil"/>
              <w:bottom w:val="single" w:sz="4" w:space="0" w:color="auto"/>
              <w:right w:val="single" w:sz="4" w:space="0" w:color="auto"/>
            </w:tcBorders>
            <w:shd w:val="clear" w:color="auto" w:fill="auto"/>
            <w:noWrap/>
            <w:vAlign w:val="bottom"/>
            <w:hideMark/>
          </w:tcPr>
          <w:p w14:paraId="5732CAE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3.5</w:t>
            </w:r>
          </w:p>
        </w:tc>
      </w:tr>
      <w:tr w:rsidR="00490776" w:rsidRPr="00490776" w14:paraId="3DFF943B"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4D412BB0"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27 Delhi </w:t>
            </w:r>
          </w:p>
        </w:tc>
        <w:tc>
          <w:tcPr>
            <w:tcW w:w="1720" w:type="dxa"/>
            <w:tcBorders>
              <w:top w:val="nil"/>
              <w:left w:val="nil"/>
              <w:bottom w:val="single" w:sz="8" w:space="0" w:color="000000"/>
              <w:right w:val="single" w:sz="8" w:space="0" w:color="000000"/>
            </w:tcBorders>
            <w:shd w:val="clear" w:color="auto" w:fill="auto"/>
            <w:vAlign w:val="center"/>
            <w:hideMark/>
          </w:tcPr>
          <w:p w14:paraId="5835EF5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76.4</w:t>
            </w:r>
          </w:p>
        </w:tc>
        <w:tc>
          <w:tcPr>
            <w:tcW w:w="1780" w:type="dxa"/>
            <w:tcBorders>
              <w:top w:val="nil"/>
              <w:left w:val="nil"/>
              <w:bottom w:val="single" w:sz="8" w:space="0" w:color="000000"/>
              <w:right w:val="nil"/>
            </w:tcBorders>
            <w:shd w:val="clear" w:color="auto" w:fill="auto"/>
            <w:vAlign w:val="center"/>
            <w:hideMark/>
          </w:tcPr>
          <w:p w14:paraId="282B550A"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77.2 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6A2D3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75.8</w:t>
            </w:r>
          </w:p>
        </w:tc>
        <w:tc>
          <w:tcPr>
            <w:tcW w:w="1720" w:type="dxa"/>
            <w:tcBorders>
              <w:top w:val="nil"/>
              <w:left w:val="nil"/>
              <w:bottom w:val="single" w:sz="4" w:space="0" w:color="auto"/>
              <w:right w:val="single" w:sz="4" w:space="0" w:color="auto"/>
            </w:tcBorders>
            <w:shd w:val="clear" w:color="auto" w:fill="auto"/>
            <w:noWrap/>
            <w:vAlign w:val="bottom"/>
            <w:hideMark/>
          </w:tcPr>
          <w:p w14:paraId="01553C8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10.4</w:t>
            </w:r>
          </w:p>
        </w:tc>
      </w:tr>
      <w:tr w:rsidR="00490776" w:rsidRPr="00490776" w14:paraId="08B34B8C"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10E67414"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28 Odisha </w:t>
            </w:r>
          </w:p>
        </w:tc>
        <w:tc>
          <w:tcPr>
            <w:tcW w:w="1720" w:type="dxa"/>
            <w:tcBorders>
              <w:top w:val="nil"/>
              <w:left w:val="nil"/>
              <w:bottom w:val="single" w:sz="8" w:space="0" w:color="000000"/>
              <w:right w:val="single" w:sz="8" w:space="0" w:color="000000"/>
            </w:tcBorders>
            <w:shd w:val="clear" w:color="auto" w:fill="auto"/>
            <w:vAlign w:val="center"/>
            <w:hideMark/>
          </w:tcPr>
          <w:p w14:paraId="73FFDDA2"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76.9</w:t>
            </w:r>
          </w:p>
        </w:tc>
        <w:tc>
          <w:tcPr>
            <w:tcW w:w="1780" w:type="dxa"/>
            <w:tcBorders>
              <w:top w:val="nil"/>
              <w:left w:val="nil"/>
              <w:bottom w:val="single" w:sz="8" w:space="0" w:color="000000"/>
              <w:right w:val="nil"/>
            </w:tcBorders>
            <w:shd w:val="clear" w:color="auto" w:fill="auto"/>
            <w:vAlign w:val="center"/>
            <w:hideMark/>
          </w:tcPr>
          <w:p w14:paraId="39E67CC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78.1 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4E7C2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78.7</w:t>
            </w:r>
          </w:p>
        </w:tc>
        <w:tc>
          <w:tcPr>
            <w:tcW w:w="1720" w:type="dxa"/>
            <w:tcBorders>
              <w:top w:val="nil"/>
              <w:left w:val="nil"/>
              <w:bottom w:val="single" w:sz="4" w:space="0" w:color="auto"/>
              <w:right w:val="single" w:sz="4" w:space="0" w:color="auto"/>
            </w:tcBorders>
            <w:shd w:val="clear" w:color="auto" w:fill="auto"/>
            <w:noWrap/>
            <w:vAlign w:val="bottom"/>
            <w:hideMark/>
          </w:tcPr>
          <w:p w14:paraId="0FFD6FB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1.9</w:t>
            </w:r>
          </w:p>
        </w:tc>
      </w:tr>
      <w:tr w:rsidR="00490776" w:rsidRPr="00490776" w14:paraId="636680ED"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6165F6B3"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29 Puducherry </w:t>
            </w:r>
          </w:p>
        </w:tc>
        <w:tc>
          <w:tcPr>
            <w:tcW w:w="1720" w:type="dxa"/>
            <w:tcBorders>
              <w:top w:val="nil"/>
              <w:left w:val="nil"/>
              <w:bottom w:val="single" w:sz="8" w:space="0" w:color="000000"/>
              <w:right w:val="single" w:sz="8" w:space="0" w:color="000000"/>
            </w:tcBorders>
            <w:shd w:val="clear" w:color="auto" w:fill="auto"/>
            <w:vAlign w:val="center"/>
            <w:hideMark/>
          </w:tcPr>
          <w:p w14:paraId="1FB61DC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82.4</w:t>
            </w:r>
          </w:p>
        </w:tc>
        <w:tc>
          <w:tcPr>
            <w:tcW w:w="1780" w:type="dxa"/>
            <w:tcBorders>
              <w:top w:val="nil"/>
              <w:left w:val="nil"/>
              <w:bottom w:val="single" w:sz="8" w:space="0" w:color="000000"/>
              <w:right w:val="nil"/>
            </w:tcBorders>
            <w:shd w:val="clear" w:color="auto" w:fill="auto"/>
            <w:vAlign w:val="center"/>
            <w:hideMark/>
          </w:tcPr>
          <w:p w14:paraId="28A017B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86.9 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BB37A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76.6</w:t>
            </w:r>
          </w:p>
        </w:tc>
        <w:tc>
          <w:tcPr>
            <w:tcW w:w="1720" w:type="dxa"/>
            <w:tcBorders>
              <w:top w:val="nil"/>
              <w:left w:val="nil"/>
              <w:bottom w:val="single" w:sz="4" w:space="0" w:color="auto"/>
              <w:right w:val="single" w:sz="4" w:space="0" w:color="auto"/>
            </w:tcBorders>
            <w:shd w:val="clear" w:color="auto" w:fill="auto"/>
            <w:noWrap/>
            <w:vAlign w:val="bottom"/>
            <w:hideMark/>
          </w:tcPr>
          <w:p w14:paraId="4951D50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0.3</w:t>
            </w:r>
          </w:p>
        </w:tc>
      </w:tr>
      <w:tr w:rsidR="00490776" w:rsidRPr="00490776" w14:paraId="6A467324"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6E6CE8F3"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30 Punjab </w:t>
            </w:r>
          </w:p>
        </w:tc>
        <w:tc>
          <w:tcPr>
            <w:tcW w:w="1720" w:type="dxa"/>
            <w:tcBorders>
              <w:top w:val="nil"/>
              <w:left w:val="nil"/>
              <w:bottom w:val="single" w:sz="8" w:space="0" w:color="000000"/>
              <w:right w:val="single" w:sz="8" w:space="0" w:color="000000"/>
            </w:tcBorders>
            <w:shd w:val="clear" w:color="auto" w:fill="auto"/>
            <w:vAlign w:val="center"/>
            <w:hideMark/>
          </w:tcPr>
          <w:p w14:paraId="63319ED9"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68.5</w:t>
            </w:r>
          </w:p>
        </w:tc>
        <w:tc>
          <w:tcPr>
            <w:tcW w:w="1780" w:type="dxa"/>
            <w:tcBorders>
              <w:top w:val="nil"/>
              <w:left w:val="nil"/>
              <w:bottom w:val="single" w:sz="8" w:space="0" w:color="000000"/>
              <w:right w:val="nil"/>
            </w:tcBorders>
            <w:shd w:val="clear" w:color="auto" w:fill="auto"/>
            <w:vAlign w:val="center"/>
            <w:hideMark/>
          </w:tcPr>
          <w:p w14:paraId="01A7CC51"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59.3 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D55FEF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53.9</w:t>
            </w:r>
          </w:p>
        </w:tc>
        <w:tc>
          <w:tcPr>
            <w:tcW w:w="1720" w:type="dxa"/>
            <w:tcBorders>
              <w:top w:val="nil"/>
              <w:left w:val="nil"/>
              <w:bottom w:val="single" w:sz="4" w:space="0" w:color="auto"/>
              <w:right w:val="single" w:sz="4" w:space="0" w:color="auto"/>
            </w:tcBorders>
            <w:shd w:val="clear" w:color="auto" w:fill="auto"/>
            <w:noWrap/>
            <w:vAlign w:val="bottom"/>
            <w:hideMark/>
          </w:tcPr>
          <w:p w14:paraId="072324C6"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2.6</w:t>
            </w:r>
          </w:p>
        </w:tc>
      </w:tr>
      <w:tr w:rsidR="00490776" w:rsidRPr="00490776" w14:paraId="624F026F"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2BBC1EE8"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31 Rajasthan </w:t>
            </w:r>
          </w:p>
        </w:tc>
        <w:tc>
          <w:tcPr>
            <w:tcW w:w="1720" w:type="dxa"/>
            <w:tcBorders>
              <w:top w:val="nil"/>
              <w:left w:val="nil"/>
              <w:bottom w:val="single" w:sz="8" w:space="0" w:color="000000"/>
              <w:right w:val="single" w:sz="8" w:space="0" w:color="000000"/>
            </w:tcBorders>
            <w:shd w:val="clear" w:color="auto" w:fill="auto"/>
            <w:vAlign w:val="center"/>
            <w:hideMark/>
          </w:tcPr>
          <w:p w14:paraId="6AFA7EF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76.3</w:t>
            </w:r>
          </w:p>
        </w:tc>
        <w:tc>
          <w:tcPr>
            <w:tcW w:w="1780" w:type="dxa"/>
            <w:tcBorders>
              <w:top w:val="nil"/>
              <w:left w:val="nil"/>
              <w:bottom w:val="single" w:sz="8" w:space="0" w:color="000000"/>
              <w:right w:val="nil"/>
            </w:tcBorders>
            <w:shd w:val="clear" w:color="auto" w:fill="auto"/>
            <w:vAlign w:val="center"/>
            <w:hideMark/>
          </w:tcPr>
          <w:p w14:paraId="26E513D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55.3 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37A1D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77</w:t>
            </w:r>
          </w:p>
        </w:tc>
        <w:tc>
          <w:tcPr>
            <w:tcW w:w="1720" w:type="dxa"/>
            <w:tcBorders>
              <w:top w:val="nil"/>
              <w:left w:val="nil"/>
              <w:bottom w:val="single" w:sz="4" w:space="0" w:color="auto"/>
              <w:right w:val="single" w:sz="4" w:space="0" w:color="auto"/>
            </w:tcBorders>
            <w:shd w:val="clear" w:color="auto" w:fill="auto"/>
            <w:noWrap/>
            <w:vAlign w:val="bottom"/>
            <w:hideMark/>
          </w:tcPr>
          <w:p w14:paraId="1A484A1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1.4</w:t>
            </w:r>
          </w:p>
        </w:tc>
      </w:tr>
      <w:tr w:rsidR="00490776" w:rsidRPr="00490776" w14:paraId="2BBAE7EE"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0C1D515E"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32 Sikkim </w:t>
            </w:r>
          </w:p>
        </w:tc>
        <w:tc>
          <w:tcPr>
            <w:tcW w:w="1720" w:type="dxa"/>
            <w:tcBorders>
              <w:top w:val="nil"/>
              <w:left w:val="nil"/>
              <w:bottom w:val="single" w:sz="8" w:space="0" w:color="000000"/>
              <w:right w:val="single" w:sz="8" w:space="0" w:color="000000"/>
            </w:tcBorders>
            <w:shd w:val="clear" w:color="auto" w:fill="auto"/>
            <w:vAlign w:val="center"/>
            <w:hideMark/>
          </w:tcPr>
          <w:p w14:paraId="5BC72BF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63.7</w:t>
            </w:r>
          </w:p>
        </w:tc>
        <w:tc>
          <w:tcPr>
            <w:tcW w:w="1780" w:type="dxa"/>
            <w:tcBorders>
              <w:top w:val="nil"/>
              <w:left w:val="nil"/>
              <w:bottom w:val="single" w:sz="8" w:space="0" w:color="000000"/>
              <w:right w:val="nil"/>
            </w:tcBorders>
            <w:shd w:val="clear" w:color="auto" w:fill="auto"/>
            <w:vAlign w:val="center"/>
            <w:hideMark/>
          </w:tcPr>
          <w:p w14:paraId="02EF3C2A"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58.4 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EE3D40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78.6</w:t>
            </w:r>
          </w:p>
        </w:tc>
        <w:tc>
          <w:tcPr>
            <w:tcW w:w="1720" w:type="dxa"/>
            <w:tcBorders>
              <w:top w:val="nil"/>
              <w:left w:val="nil"/>
              <w:bottom w:val="single" w:sz="4" w:space="0" w:color="auto"/>
              <w:right w:val="single" w:sz="4" w:space="0" w:color="auto"/>
            </w:tcBorders>
            <w:shd w:val="clear" w:color="auto" w:fill="auto"/>
            <w:noWrap/>
            <w:vAlign w:val="bottom"/>
            <w:hideMark/>
          </w:tcPr>
          <w:p w14:paraId="7549CFE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2.8</w:t>
            </w:r>
          </w:p>
        </w:tc>
      </w:tr>
      <w:tr w:rsidR="00490776" w:rsidRPr="00490776" w14:paraId="4499A302"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3C6062B6"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 xml:space="preserve">33 </w:t>
            </w:r>
            <w:proofErr w:type="spellStart"/>
            <w:r w:rsidRPr="00490776">
              <w:rPr>
                <w:rFonts w:ascii="Calibri" w:eastAsia="Times New Roman" w:hAnsi="Calibri" w:cs="Calibri"/>
                <w:color w:val="000000"/>
                <w:lang w:eastAsia="en-IN"/>
              </w:rPr>
              <w:t>Tamilnadu</w:t>
            </w:r>
            <w:proofErr w:type="spellEnd"/>
            <w:r w:rsidRPr="00490776">
              <w:rPr>
                <w:rFonts w:ascii="Calibri" w:eastAsia="Times New Roman" w:hAnsi="Calibri" w:cs="Calibri"/>
                <w:color w:val="000000"/>
                <w:lang w:eastAsia="en-IN"/>
              </w:rPr>
              <w:t> </w:t>
            </w:r>
          </w:p>
        </w:tc>
        <w:tc>
          <w:tcPr>
            <w:tcW w:w="1720" w:type="dxa"/>
            <w:tcBorders>
              <w:top w:val="nil"/>
              <w:left w:val="nil"/>
              <w:bottom w:val="single" w:sz="8" w:space="0" w:color="000000"/>
              <w:right w:val="single" w:sz="8" w:space="0" w:color="000000"/>
            </w:tcBorders>
            <w:shd w:val="clear" w:color="auto" w:fill="auto"/>
            <w:vAlign w:val="center"/>
            <w:hideMark/>
          </w:tcPr>
          <w:p w14:paraId="58B7C45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77.4</w:t>
            </w:r>
          </w:p>
        </w:tc>
        <w:tc>
          <w:tcPr>
            <w:tcW w:w="1780" w:type="dxa"/>
            <w:tcBorders>
              <w:top w:val="nil"/>
              <w:left w:val="nil"/>
              <w:bottom w:val="single" w:sz="8" w:space="0" w:color="000000"/>
              <w:right w:val="nil"/>
            </w:tcBorders>
            <w:shd w:val="clear" w:color="auto" w:fill="auto"/>
            <w:vAlign w:val="center"/>
            <w:hideMark/>
          </w:tcPr>
          <w:p w14:paraId="1CF54BB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89.9 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965EE0B"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66.9</w:t>
            </w:r>
          </w:p>
        </w:tc>
        <w:tc>
          <w:tcPr>
            <w:tcW w:w="1720" w:type="dxa"/>
            <w:tcBorders>
              <w:top w:val="nil"/>
              <w:left w:val="nil"/>
              <w:bottom w:val="single" w:sz="4" w:space="0" w:color="auto"/>
              <w:right w:val="single" w:sz="4" w:space="0" w:color="auto"/>
            </w:tcBorders>
            <w:shd w:val="clear" w:color="auto" w:fill="auto"/>
            <w:noWrap/>
            <w:vAlign w:val="bottom"/>
            <w:hideMark/>
          </w:tcPr>
          <w:p w14:paraId="2669D192"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0.2</w:t>
            </w:r>
          </w:p>
        </w:tc>
      </w:tr>
      <w:tr w:rsidR="00490776" w:rsidRPr="00490776" w14:paraId="7ADB732D"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550F5CD1"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34 Tripura </w:t>
            </w:r>
          </w:p>
        </w:tc>
        <w:tc>
          <w:tcPr>
            <w:tcW w:w="1720" w:type="dxa"/>
            <w:tcBorders>
              <w:top w:val="nil"/>
              <w:left w:val="nil"/>
              <w:bottom w:val="single" w:sz="8" w:space="0" w:color="000000"/>
              <w:right w:val="single" w:sz="8" w:space="0" w:color="000000"/>
            </w:tcBorders>
            <w:shd w:val="clear" w:color="auto" w:fill="auto"/>
            <w:vAlign w:val="center"/>
            <w:hideMark/>
          </w:tcPr>
          <w:p w14:paraId="496896A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63.2</w:t>
            </w:r>
          </w:p>
        </w:tc>
        <w:tc>
          <w:tcPr>
            <w:tcW w:w="1780" w:type="dxa"/>
            <w:tcBorders>
              <w:top w:val="nil"/>
              <w:left w:val="nil"/>
              <w:bottom w:val="single" w:sz="8" w:space="0" w:color="000000"/>
              <w:right w:val="nil"/>
            </w:tcBorders>
            <w:shd w:val="clear" w:color="auto" w:fill="auto"/>
            <w:vAlign w:val="center"/>
            <w:hideMark/>
          </w:tcPr>
          <w:p w14:paraId="4C67EDD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52.7 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A1B3567"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49.7</w:t>
            </w:r>
          </w:p>
        </w:tc>
        <w:tc>
          <w:tcPr>
            <w:tcW w:w="1720" w:type="dxa"/>
            <w:tcBorders>
              <w:top w:val="nil"/>
              <w:left w:val="nil"/>
              <w:bottom w:val="single" w:sz="4" w:space="0" w:color="auto"/>
              <w:right w:val="single" w:sz="4" w:space="0" w:color="auto"/>
            </w:tcBorders>
            <w:shd w:val="clear" w:color="auto" w:fill="auto"/>
            <w:noWrap/>
            <w:vAlign w:val="bottom"/>
            <w:hideMark/>
          </w:tcPr>
          <w:p w14:paraId="10DC9F6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1.3</w:t>
            </w:r>
          </w:p>
        </w:tc>
      </w:tr>
      <w:tr w:rsidR="00490776" w:rsidRPr="00490776" w14:paraId="33973681"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4FDE79DC"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35 Uttar Pradesh </w:t>
            </w:r>
          </w:p>
        </w:tc>
        <w:tc>
          <w:tcPr>
            <w:tcW w:w="1720" w:type="dxa"/>
            <w:tcBorders>
              <w:top w:val="nil"/>
              <w:left w:val="nil"/>
              <w:bottom w:val="single" w:sz="8" w:space="0" w:color="000000"/>
              <w:right w:val="single" w:sz="8" w:space="0" w:color="000000"/>
            </w:tcBorders>
            <w:shd w:val="clear" w:color="auto" w:fill="auto"/>
            <w:vAlign w:val="center"/>
            <w:hideMark/>
          </w:tcPr>
          <w:p w14:paraId="24F5D825"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62.5</w:t>
            </w:r>
          </w:p>
        </w:tc>
        <w:tc>
          <w:tcPr>
            <w:tcW w:w="1780" w:type="dxa"/>
            <w:tcBorders>
              <w:top w:val="nil"/>
              <w:left w:val="nil"/>
              <w:bottom w:val="single" w:sz="8" w:space="0" w:color="000000"/>
              <w:right w:val="nil"/>
            </w:tcBorders>
            <w:shd w:val="clear" w:color="auto" w:fill="auto"/>
            <w:vAlign w:val="center"/>
            <w:hideMark/>
          </w:tcPr>
          <w:p w14:paraId="0671DA8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42.4 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8D8899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78.7</w:t>
            </w:r>
          </w:p>
        </w:tc>
        <w:tc>
          <w:tcPr>
            <w:tcW w:w="1720" w:type="dxa"/>
            <w:tcBorders>
              <w:top w:val="nil"/>
              <w:left w:val="nil"/>
              <w:bottom w:val="single" w:sz="4" w:space="0" w:color="auto"/>
              <w:right w:val="single" w:sz="4" w:space="0" w:color="auto"/>
            </w:tcBorders>
            <w:shd w:val="clear" w:color="auto" w:fill="auto"/>
            <w:noWrap/>
            <w:vAlign w:val="bottom"/>
            <w:hideMark/>
          </w:tcPr>
          <w:p w14:paraId="0624247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1.2</w:t>
            </w:r>
          </w:p>
        </w:tc>
      </w:tr>
      <w:tr w:rsidR="00490776" w:rsidRPr="00490776" w14:paraId="406D933E"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4B12CDD3"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36 Uttarakhand </w:t>
            </w:r>
          </w:p>
        </w:tc>
        <w:tc>
          <w:tcPr>
            <w:tcW w:w="1720" w:type="dxa"/>
            <w:tcBorders>
              <w:top w:val="nil"/>
              <w:left w:val="nil"/>
              <w:bottom w:val="single" w:sz="8" w:space="0" w:color="000000"/>
              <w:right w:val="single" w:sz="8" w:space="0" w:color="000000"/>
            </w:tcBorders>
            <w:shd w:val="clear" w:color="auto" w:fill="auto"/>
            <w:vAlign w:val="center"/>
            <w:hideMark/>
          </w:tcPr>
          <w:p w14:paraId="2B6F052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68.8</w:t>
            </w:r>
          </w:p>
        </w:tc>
        <w:tc>
          <w:tcPr>
            <w:tcW w:w="1780" w:type="dxa"/>
            <w:tcBorders>
              <w:top w:val="nil"/>
              <w:left w:val="nil"/>
              <w:bottom w:val="single" w:sz="8" w:space="0" w:color="000000"/>
              <w:right w:val="nil"/>
            </w:tcBorders>
            <w:shd w:val="clear" w:color="auto" w:fill="auto"/>
            <w:vAlign w:val="center"/>
            <w:hideMark/>
          </w:tcPr>
          <w:p w14:paraId="5D245E8F"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61.8 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74C8E2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57.7</w:t>
            </w:r>
          </w:p>
        </w:tc>
        <w:tc>
          <w:tcPr>
            <w:tcW w:w="1720" w:type="dxa"/>
            <w:tcBorders>
              <w:top w:val="nil"/>
              <w:left w:val="nil"/>
              <w:bottom w:val="single" w:sz="4" w:space="0" w:color="auto"/>
              <w:right w:val="single" w:sz="4" w:space="0" w:color="auto"/>
            </w:tcBorders>
            <w:shd w:val="clear" w:color="auto" w:fill="auto"/>
            <w:noWrap/>
            <w:vAlign w:val="bottom"/>
            <w:hideMark/>
          </w:tcPr>
          <w:p w14:paraId="2EF67830"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4.7</w:t>
            </w:r>
          </w:p>
        </w:tc>
      </w:tr>
      <w:tr w:rsidR="00490776" w:rsidRPr="00490776" w14:paraId="0FBC0921"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46B68824"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37 West Bengal </w:t>
            </w:r>
          </w:p>
        </w:tc>
        <w:tc>
          <w:tcPr>
            <w:tcW w:w="1720" w:type="dxa"/>
            <w:tcBorders>
              <w:top w:val="nil"/>
              <w:left w:val="nil"/>
              <w:bottom w:val="single" w:sz="8" w:space="0" w:color="000000"/>
              <w:right w:val="single" w:sz="8" w:space="0" w:color="000000"/>
            </w:tcBorders>
            <w:shd w:val="clear" w:color="auto" w:fill="auto"/>
            <w:vAlign w:val="center"/>
            <w:hideMark/>
          </w:tcPr>
          <w:p w14:paraId="6391A60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72.6</w:t>
            </w:r>
          </w:p>
        </w:tc>
        <w:tc>
          <w:tcPr>
            <w:tcW w:w="1780" w:type="dxa"/>
            <w:tcBorders>
              <w:top w:val="nil"/>
              <w:left w:val="nil"/>
              <w:bottom w:val="single" w:sz="8" w:space="0" w:color="000000"/>
              <w:right w:val="nil"/>
            </w:tcBorders>
            <w:shd w:val="clear" w:color="auto" w:fill="auto"/>
            <w:vAlign w:val="center"/>
            <w:hideMark/>
          </w:tcPr>
          <w:p w14:paraId="659AD89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75.8 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07423B4"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53.3</w:t>
            </w:r>
          </w:p>
        </w:tc>
        <w:tc>
          <w:tcPr>
            <w:tcW w:w="1720" w:type="dxa"/>
            <w:tcBorders>
              <w:top w:val="nil"/>
              <w:left w:val="nil"/>
              <w:bottom w:val="single" w:sz="4" w:space="0" w:color="auto"/>
              <w:right w:val="single" w:sz="4" w:space="0" w:color="auto"/>
            </w:tcBorders>
            <w:shd w:val="clear" w:color="auto" w:fill="auto"/>
            <w:noWrap/>
            <w:vAlign w:val="bottom"/>
            <w:hideMark/>
          </w:tcPr>
          <w:p w14:paraId="028A53C3"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3.4</w:t>
            </w:r>
          </w:p>
        </w:tc>
      </w:tr>
      <w:tr w:rsidR="00490776" w:rsidRPr="00490776" w14:paraId="484729B0" w14:textId="77777777" w:rsidTr="00490776">
        <w:trPr>
          <w:trHeight w:val="300"/>
        </w:trPr>
        <w:tc>
          <w:tcPr>
            <w:tcW w:w="1780" w:type="dxa"/>
            <w:tcBorders>
              <w:top w:val="nil"/>
              <w:left w:val="nil"/>
              <w:bottom w:val="single" w:sz="8" w:space="0" w:color="000000"/>
              <w:right w:val="single" w:sz="8" w:space="0" w:color="000000"/>
            </w:tcBorders>
            <w:shd w:val="clear" w:color="auto" w:fill="auto"/>
            <w:vAlign w:val="center"/>
            <w:hideMark/>
          </w:tcPr>
          <w:p w14:paraId="3BB6F930" w14:textId="77777777" w:rsidR="00490776" w:rsidRPr="00490776" w:rsidRDefault="00490776" w:rsidP="00490776">
            <w:pPr>
              <w:spacing w:after="0" w:line="240" w:lineRule="auto"/>
              <w:rPr>
                <w:rFonts w:ascii="Calibri" w:eastAsia="Times New Roman" w:hAnsi="Calibri" w:cs="Calibri"/>
                <w:color w:val="000000"/>
                <w:lang w:eastAsia="en-IN"/>
              </w:rPr>
            </w:pPr>
            <w:r w:rsidRPr="00490776">
              <w:rPr>
                <w:rFonts w:ascii="Calibri" w:eastAsia="Times New Roman" w:hAnsi="Calibri" w:cs="Calibri"/>
                <w:color w:val="000000"/>
                <w:lang w:eastAsia="en-IN"/>
              </w:rPr>
              <w:t xml:space="preserve">38 </w:t>
            </w:r>
            <w:proofErr w:type="spellStart"/>
            <w:r w:rsidRPr="00490776">
              <w:rPr>
                <w:rFonts w:ascii="Calibri" w:eastAsia="Times New Roman" w:hAnsi="Calibri" w:cs="Calibri"/>
                <w:color w:val="000000"/>
                <w:lang w:eastAsia="en-IN"/>
              </w:rPr>
              <w:t>Telengana</w:t>
            </w:r>
            <w:proofErr w:type="spellEnd"/>
            <w:r w:rsidRPr="00490776">
              <w:rPr>
                <w:rFonts w:ascii="Calibri" w:eastAsia="Times New Roman" w:hAnsi="Calibri" w:cs="Calibri"/>
                <w:color w:val="000000"/>
                <w:lang w:eastAsia="en-IN"/>
              </w:rPr>
              <w:t> </w:t>
            </w:r>
          </w:p>
        </w:tc>
        <w:tc>
          <w:tcPr>
            <w:tcW w:w="1720" w:type="dxa"/>
            <w:tcBorders>
              <w:top w:val="nil"/>
              <w:left w:val="nil"/>
              <w:bottom w:val="single" w:sz="8" w:space="0" w:color="000000"/>
              <w:right w:val="single" w:sz="8" w:space="0" w:color="000000"/>
            </w:tcBorders>
            <w:shd w:val="clear" w:color="auto" w:fill="auto"/>
            <w:vAlign w:val="center"/>
            <w:hideMark/>
          </w:tcPr>
          <w:p w14:paraId="7582687C"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88.5</w:t>
            </w:r>
          </w:p>
        </w:tc>
        <w:tc>
          <w:tcPr>
            <w:tcW w:w="1780" w:type="dxa"/>
            <w:tcBorders>
              <w:top w:val="nil"/>
              <w:left w:val="nil"/>
              <w:bottom w:val="single" w:sz="8" w:space="0" w:color="000000"/>
              <w:right w:val="nil"/>
            </w:tcBorders>
            <w:shd w:val="clear" w:color="auto" w:fill="auto"/>
            <w:vAlign w:val="center"/>
            <w:hideMark/>
          </w:tcPr>
          <w:p w14:paraId="26EF4E7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70.4 </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5A2EB8D"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72.4</w:t>
            </w:r>
          </w:p>
        </w:tc>
        <w:tc>
          <w:tcPr>
            <w:tcW w:w="1720" w:type="dxa"/>
            <w:tcBorders>
              <w:top w:val="nil"/>
              <w:left w:val="nil"/>
              <w:bottom w:val="single" w:sz="4" w:space="0" w:color="auto"/>
              <w:right w:val="single" w:sz="4" w:space="0" w:color="auto"/>
            </w:tcBorders>
            <w:shd w:val="clear" w:color="auto" w:fill="auto"/>
            <w:noWrap/>
            <w:vAlign w:val="bottom"/>
            <w:hideMark/>
          </w:tcPr>
          <w:p w14:paraId="16334768" w14:textId="77777777" w:rsidR="00490776" w:rsidRPr="00490776" w:rsidRDefault="00490776" w:rsidP="00490776">
            <w:pPr>
              <w:spacing w:after="0" w:line="240" w:lineRule="auto"/>
              <w:jc w:val="right"/>
              <w:rPr>
                <w:rFonts w:ascii="Calibri" w:eastAsia="Times New Roman" w:hAnsi="Calibri" w:cs="Calibri"/>
                <w:color w:val="000000"/>
                <w:lang w:eastAsia="en-IN"/>
              </w:rPr>
            </w:pPr>
            <w:r w:rsidRPr="00490776">
              <w:rPr>
                <w:rFonts w:ascii="Calibri" w:eastAsia="Times New Roman" w:hAnsi="Calibri" w:cs="Calibri"/>
                <w:color w:val="000000"/>
                <w:lang w:eastAsia="en-IN"/>
              </w:rPr>
              <w:t>2.6</w:t>
            </w:r>
          </w:p>
        </w:tc>
      </w:tr>
    </w:tbl>
    <w:p w14:paraId="5AD65041" w14:textId="58C6DEA0" w:rsidR="00490776" w:rsidRDefault="00490776" w:rsidP="00791277">
      <w:pPr>
        <w:rPr>
          <w:rFonts w:ascii="Times New Roman" w:hAnsi="Times New Roman" w:cs="Times New Roman"/>
          <w:sz w:val="32"/>
          <w:szCs w:val="32"/>
        </w:rPr>
      </w:pPr>
    </w:p>
    <w:p w14:paraId="60577CF6" w14:textId="38630629" w:rsidR="0039003A" w:rsidRDefault="0039003A" w:rsidP="00791277">
      <w:pPr>
        <w:rPr>
          <w:noProof/>
        </w:rPr>
      </w:pPr>
      <w:r>
        <w:rPr>
          <w:noProof/>
        </w:rPr>
        <w:lastRenderedPageBreak/>
        <w:drawing>
          <wp:inline distT="0" distB="0" distL="0" distR="0" wp14:anchorId="3E1B79EA" wp14:editId="3F20D67B">
            <wp:extent cx="4572000" cy="2743200"/>
            <wp:effectExtent l="0" t="0" r="0" b="0"/>
            <wp:docPr id="14" name="Chart 14">
              <a:extLst xmlns:a="http://schemas.openxmlformats.org/drawingml/2006/main">
                <a:ext uri="{FF2B5EF4-FFF2-40B4-BE49-F238E27FC236}">
                  <a16:creationId xmlns:a16="http://schemas.microsoft.com/office/drawing/2014/main" id="{C4158271-3260-4F5B-A43B-DEC6ACA5B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F034C0" w14:textId="1F248C22" w:rsidR="0039003A" w:rsidRDefault="0039003A" w:rsidP="0039003A">
      <w:pPr>
        <w:rPr>
          <w:rFonts w:ascii="Times New Roman" w:hAnsi="Times New Roman" w:cs="Times New Roman"/>
          <w:sz w:val="32"/>
          <w:szCs w:val="32"/>
        </w:rPr>
      </w:pPr>
    </w:p>
    <w:p w14:paraId="7AAA80F7" w14:textId="3FC33A2F" w:rsidR="0039003A" w:rsidRPr="0039003A" w:rsidRDefault="0039003A" w:rsidP="0039003A">
      <w:pPr>
        <w:rPr>
          <w:sz w:val="28"/>
          <w:szCs w:val="28"/>
        </w:rPr>
      </w:pPr>
      <w:r w:rsidRPr="0039003A">
        <w:rPr>
          <w:sz w:val="28"/>
          <w:szCs w:val="28"/>
        </w:rPr>
        <w:t xml:space="preserve">From figure 7., data is showing linear relationship between the variables. It is showing positive but weak correlation between the </w:t>
      </w:r>
      <w:proofErr w:type="spellStart"/>
      <w:proofErr w:type="gramStart"/>
      <w:r w:rsidRPr="0039003A">
        <w:rPr>
          <w:sz w:val="28"/>
          <w:szCs w:val="28"/>
        </w:rPr>
        <w:t>variables.Since</w:t>
      </w:r>
      <w:proofErr w:type="spellEnd"/>
      <w:proofErr w:type="gramEnd"/>
      <w:r w:rsidRPr="0039003A">
        <w:rPr>
          <w:sz w:val="28"/>
          <w:szCs w:val="28"/>
        </w:rPr>
        <w:t xml:space="preserve"> R^2 = 0.762,hence we can say that 76.2% of variation in nhfs4_total(ind</w:t>
      </w:r>
      <w:r w:rsidR="00B717FA">
        <w:rPr>
          <w:sz w:val="28"/>
          <w:szCs w:val="28"/>
        </w:rPr>
        <w:t>31</w:t>
      </w:r>
      <w:r w:rsidRPr="0039003A">
        <w:rPr>
          <w:sz w:val="28"/>
          <w:szCs w:val="28"/>
        </w:rPr>
        <w:t>) can be explained with % of nfhs4_total(ind</w:t>
      </w:r>
      <w:r w:rsidR="00B717FA">
        <w:rPr>
          <w:sz w:val="28"/>
          <w:szCs w:val="28"/>
        </w:rPr>
        <w:t>40</w:t>
      </w:r>
      <w:r w:rsidRPr="0039003A">
        <w:rPr>
          <w:sz w:val="28"/>
          <w:szCs w:val="28"/>
        </w:rPr>
        <w:t>).</w:t>
      </w:r>
    </w:p>
    <w:p w14:paraId="7A227CA9" w14:textId="77777777" w:rsidR="0039003A" w:rsidRPr="0039003A" w:rsidRDefault="0039003A" w:rsidP="0039003A">
      <w:pPr>
        <w:rPr>
          <w:sz w:val="28"/>
          <w:szCs w:val="28"/>
        </w:rPr>
      </w:pPr>
      <w:r w:rsidRPr="0039003A">
        <w:rPr>
          <w:sz w:val="28"/>
          <w:szCs w:val="28"/>
        </w:rPr>
        <w:t>It shows little variation between the variables.</w:t>
      </w:r>
    </w:p>
    <w:tbl>
      <w:tblPr>
        <w:tblW w:w="4380" w:type="dxa"/>
        <w:tblLook w:val="04A0" w:firstRow="1" w:lastRow="0" w:firstColumn="1" w:lastColumn="0" w:noHBand="0" w:noVBand="1"/>
      </w:tblPr>
      <w:tblGrid>
        <w:gridCol w:w="2300"/>
        <w:gridCol w:w="2080"/>
      </w:tblGrid>
      <w:tr w:rsidR="0039003A" w:rsidRPr="00401EE9" w14:paraId="3E8ED741" w14:textId="77777777" w:rsidTr="00B51409">
        <w:trPr>
          <w:trHeight w:val="29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56631" w14:textId="77777777" w:rsidR="0039003A" w:rsidRPr="00401EE9" w:rsidRDefault="0039003A" w:rsidP="00B51409">
            <w:pPr>
              <w:spacing w:after="0" w:line="240" w:lineRule="auto"/>
              <w:jc w:val="center"/>
              <w:rPr>
                <w:rFonts w:eastAsia="Times New Roman" w:cs="Calibri"/>
                <w:i/>
                <w:iCs/>
                <w:color w:val="000000"/>
                <w:lang w:eastAsia="en-IN"/>
              </w:rPr>
            </w:pPr>
            <w:r w:rsidRPr="00401EE9">
              <w:rPr>
                <w:rFonts w:eastAsia="Times New Roman" w:cs="Calibri"/>
                <w:i/>
                <w:iCs/>
                <w:color w:val="000000"/>
                <w:lang w:eastAsia="en-IN"/>
              </w:rPr>
              <w:t>Regression Statistics</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07FE36F4" w14:textId="77777777" w:rsidR="0039003A" w:rsidRPr="00401EE9" w:rsidRDefault="0039003A" w:rsidP="00B51409">
            <w:pPr>
              <w:spacing w:after="0" w:line="240" w:lineRule="auto"/>
              <w:rPr>
                <w:rFonts w:eastAsia="Times New Roman" w:cs="Calibri"/>
                <w:i/>
                <w:iCs/>
                <w:color w:val="000000"/>
                <w:lang w:eastAsia="en-IN"/>
              </w:rPr>
            </w:pPr>
            <w:r w:rsidRPr="00401EE9">
              <w:rPr>
                <w:rFonts w:eastAsia="Times New Roman" w:cs="Calibri"/>
                <w:i/>
                <w:iCs/>
                <w:color w:val="000000"/>
                <w:lang w:eastAsia="en-IN"/>
              </w:rPr>
              <w:t> </w:t>
            </w:r>
          </w:p>
        </w:tc>
      </w:tr>
      <w:tr w:rsidR="0039003A" w:rsidRPr="00401EE9" w14:paraId="181FA8CA" w14:textId="77777777" w:rsidTr="00B51409">
        <w:trPr>
          <w:trHeight w:val="29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08E49D54" w14:textId="77777777" w:rsidR="0039003A" w:rsidRPr="00401EE9" w:rsidRDefault="0039003A" w:rsidP="00B51409">
            <w:pPr>
              <w:spacing w:after="0" w:line="240" w:lineRule="auto"/>
              <w:rPr>
                <w:rFonts w:eastAsia="Times New Roman" w:cs="Calibri"/>
                <w:color w:val="000000"/>
                <w:lang w:eastAsia="en-IN"/>
              </w:rPr>
            </w:pPr>
            <w:r w:rsidRPr="00401EE9">
              <w:rPr>
                <w:rFonts w:eastAsia="Times New Roman" w:cs="Calibri"/>
                <w:color w:val="000000"/>
                <w:lang w:eastAsia="en-IN"/>
              </w:rPr>
              <w:t>Multiple R</w:t>
            </w:r>
          </w:p>
        </w:tc>
        <w:tc>
          <w:tcPr>
            <w:tcW w:w="2080" w:type="dxa"/>
            <w:tcBorders>
              <w:top w:val="nil"/>
              <w:left w:val="nil"/>
              <w:bottom w:val="single" w:sz="4" w:space="0" w:color="auto"/>
              <w:right w:val="single" w:sz="4" w:space="0" w:color="auto"/>
            </w:tcBorders>
            <w:shd w:val="clear" w:color="auto" w:fill="auto"/>
            <w:noWrap/>
            <w:vAlign w:val="bottom"/>
            <w:hideMark/>
          </w:tcPr>
          <w:p w14:paraId="45744248" w14:textId="77777777" w:rsidR="0039003A" w:rsidRPr="00401EE9" w:rsidRDefault="0039003A"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0.873024232</w:t>
            </w:r>
          </w:p>
        </w:tc>
      </w:tr>
      <w:tr w:rsidR="0039003A" w:rsidRPr="00401EE9" w14:paraId="0A54A6C8" w14:textId="77777777" w:rsidTr="00B51409">
        <w:trPr>
          <w:trHeight w:val="29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119AFEB0" w14:textId="77777777" w:rsidR="0039003A" w:rsidRPr="00401EE9" w:rsidRDefault="0039003A" w:rsidP="00B51409">
            <w:pPr>
              <w:spacing w:after="0" w:line="240" w:lineRule="auto"/>
              <w:rPr>
                <w:rFonts w:eastAsia="Times New Roman" w:cs="Calibri"/>
                <w:color w:val="000000"/>
                <w:lang w:eastAsia="en-IN"/>
              </w:rPr>
            </w:pPr>
            <w:r w:rsidRPr="00401EE9">
              <w:rPr>
                <w:rFonts w:eastAsia="Times New Roman" w:cs="Calibri"/>
                <w:color w:val="000000"/>
                <w:lang w:eastAsia="en-IN"/>
              </w:rPr>
              <w:t>R Square</w:t>
            </w:r>
          </w:p>
        </w:tc>
        <w:tc>
          <w:tcPr>
            <w:tcW w:w="2080" w:type="dxa"/>
            <w:tcBorders>
              <w:top w:val="nil"/>
              <w:left w:val="nil"/>
              <w:bottom w:val="single" w:sz="4" w:space="0" w:color="auto"/>
              <w:right w:val="single" w:sz="4" w:space="0" w:color="auto"/>
            </w:tcBorders>
            <w:shd w:val="clear" w:color="auto" w:fill="auto"/>
            <w:noWrap/>
            <w:vAlign w:val="bottom"/>
            <w:hideMark/>
          </w:tcPr>
          <w:p w14:paraId="02296D59" w14:textId="77777777" w:rsidR="0039003A" w:rsidRPr="00401EE9" w:rsidRDefault="0039003A"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0.76217131</w:t>
            </w:r>
          </w:p>
        </w:tc>
      </w:tr>
      <w:tr w:rsidR="0039003A" w:rsidRPr="00401EE9" w14:paraId="3FE1D8C0" w14:textId="77777777" w:rsidTr="00B51409">
        <w:trPr>
          <w:trHeight w:val="29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C8F0A04" w14:textId="77777777" w:rsidR="0039003A" w:rsidRPr="00401EE9" w:rsidRDefault="0039003A" w:rsidP="00B51409">
            <w:pPr>
              <w:spacing w:after="0" w:line="240" w:lineRule="auto"/>
              <w:rPr>
                <w:rFonts w:eastAsia="Times New Roman" w:cs="Calibri"/>
                <w:color w:val="000000"/>
                <w:lang w:eastAsia="en-IN"/>
              </w:rPr>
            </w:pPr>
            <w:r w:rsidRPr="00401EE9">
              <w:rPr>
                <w:rFonts w:eastAsia="Times New Roman" w:cs="Calibri"/>
                <w:color w:val="000000"/>
                <w:lang w:eastAsia="en-IN"/>
              </w:rPr>
              <w:t>Adjusted R Square</w:t>
            </w:r>
          </w:p>
        </w:tc>
        <w:tc>
          <w:tcPr>
            <w:tcW w:w="2080" w:type="dxa"/>
            <w:tcBorders>
              <w:top w:val="nil"/>
              <w:left w:val="nil"/>
              <w:bottom w:val="single" w:sz="4" w:space="0" w:color="auto"/>
              <w:right w:val="single" w:sz="4" w:space="0" w:color="auto"/>
            </w:tcBorders>
            <w:shd w:val="clear" w:color="auto" w:fill="auto"/>
            <w:noWrap/>
            <w:vAlign w:val="bottom"/>
            <w:hideMark/>
          </w:tcPr>
          <w:p w14:paraId="4680379A" w14:textId="77777777" w:rsidR="0039003A" w:rsidRPr="00401EE9" w:rsidRDefault="0039003A"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0.755376205</w:t>
            </w:r>
          </w:p>
        </w:tc>
      </w:tr>
      <w:tr w:rsidR="0039003A" w:rsidRPr="00401EE9" w14:paraId="1B53C423" w14:textId="77777777" w:rsidTr="00B51409">
        <w:trPr>
          <w:trHeight w:val="29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645145E" w14:textId="77777777" w:rsidR="0039003A" w:rsidRPr="00401EE9" w:rsidRDefault="0039003A" w:rsidP="00B51409">
            <w:pPr>
              <w:spacing w:after="0" w:line="240" w:lineRule="auto"/>
              <w:rPr>
                <w:rFonts w:eastAsia="Times New Roman" w:cs="Calibri"/>
                <w:color w:val="000000"/>
                <w:lang w:eastAsia="en-IN"/>
              </w:rPr>
            </w:pPr>
            <w:r w:rsidRPr="00401EE9">
              <w:rPr>
                <w:rFonts w:eastAsia="Times New Roman" w:cs="Calibri"/>
                <w:color w:val="000000"/>
                <w:lang w:eastAsia="en-IN"/>
              </w:rPr>
              <w:t>Standard Error</w:t>
            </w:r>
          </w:p>
        </w:tc>
        <w:tc>
          <w:tcPr>
            <w:tcW w:w="2080" w:type="dxa"/>
            <w:tcBorders>
              <w:top w:val="nil"/>
              <w:left w:val="nil"/>
              <w:bottom w:val="single" w:sz="4" w:space="0" w:color="auto"/>
              <w:right w:val="single" w:sz="4" w:space="0" w:color="auto"/>
            </w:tcBorders>
            <w:shd w:val="clear" w:color="auto" w:fill="auto"/>
            <w:noWrap/>
            <w:vAlign w:val="bottom"/>
            <w:hideMark/>
          </w:tcPr>
          <w:p w14:paraId="332B3317" w14:textId="77777777" w:rsidR="0039003A" w:rsidRPr="00401EE9" w:rsidRDefault="0039003A"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5.882396348</w:t>
            </w:r>
          </w:p>
        </w:tc>
      </w:tr>
      <w:tr w:rsidR="0039003A" w:rsidRPr="00401EE9" w14:paraId="2F1A72D2" w14:textId="77777777" w:rsidTr="00B51409">
        <w:trPr>
          <w:trHeight w:val="29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79830D4" w14:textId="77777777" w:rsidR="0039003A" w:rsidRPr="00401EE9" w:rsidRDefault="0039003A" w:rsidP="00B51409">
            <w:pPr>
              <w:spacing w:after="0" w:line="240" w:lineRule="auto"/>
              <w:rPr>
                <w:rFonts w:eastAsia="Times New Roman" w:cs="Calibri"/>
                <w:color w:val="000000"/>
                <w:lang w:eastAsia="en-IN"/>
              </w:rPr>
            </w:pPr>
            <w:r w:rsidRPr="00401EE9">
              <w:rPr>
                <w:rFonts w:eastAsia="Times New Roman" w:cs="Calibri"/>
                <w:color w:val="000000"/>
                <w:lang w:eastAsia="en-IN"/>
              </w:rPr>
              <w:t>Observations</w:t>
            </w:r>
          </w:p>
        </w:tc>
        <w:tc>
          <w:tcPr>
            <w:tcW w:w="2080" w:type="dxa"/>
            <w:tcBorders>
              <w:top w:val="nil"/>
              <w:left w:val="nil"/>
              <w:bottom w:val="single" w:sz="4" w:space="0" w:color="auto"/>
              <w:right w:val="single" w:sz="4" w:space="0" w:color="auto"/>
            </w:tcBorders>
            <w:shd w:val="clear" w:color="auto" w:fill="auto"/>
            <w:noWrap/>
            <w:vAlign w:val="bottom"/>
            <w:hideMark/>
          </w:tcPr>
          <w:p w14:paraId="2496251C" w14:textId="77777777" w:rsidR="0039003A" w:rsidRPr="00401EE9" w:rsidRDefault="0039003A"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37</w:t>
            </w:r>
          </w:p>
        </w:tc>
      </w:tr>
    </w:tbl>
    <w:p w14:paraId="24B3BF5A" w14:textId="77777777" w:rsidR="0039003A" w:rsidRDefault="0039003A" w:rsidP="0039003A">
      <w:pPr>
        <w:rPr>
          <w:sz w:val="16"/>
          <w:szCs w:val="16"/>
        </w:rPr>
      </w:pPr>
    </w:p>
    <w:p w14:paraId="5820BAC8" w14:textId="7FC415FD" w:rsidR="0039003A" w:rsidRDefault="00AE2CDB" w:rsidP="0039003A">
      <w:pPr>
        <w:rPr>
          <w:rFonts w:ascii="Times New Roman" w:hAnsi="Times New Roman" w:cs="Times New Roman"/>
          <w:sz w:val="32"/>
          <w:szCs w:val="32"/>
        </w:rPr>
      </w:pPr>
      <w:r>
        <w:rPr>
          <w:noProof/>
        </w:rPr>
        <w:drawing>
          <wp:inline distT="0" distB="0" distL="0" distR="0" wp14:anchorId="47B406E2" wp14:editId="6078ED82">
            <wp:extent cx="4572000" cy="2743200"/>
            <wp:effectExtent l="0" t="0" r="0" b="0"/>
            <wp:docPr id="15" name="Chart 15">
              <a:extLst xmlns:a="http://schemas.openxmlformats.org/drawingml/2006/main">
                <a:ext uri="{FF2B5EF4-FFF2-40B4-BE49-F238E27FC236}">
                  <a16:creationId xmlns:a16="http://schemas.microsoft.com/office/drawing/2014/main" id="{9D0FE5E7-8B60-4E6C-9657-DD66308BD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A28D3C" w14:textId="67F0DAAD" w:rsidR="00AE2CDB" w:rsidRPr="00AE2CDB" w:rsidRDefault="00AE2CDB" w:rsidP="00AE2CDB">
      <w:pPr>
        <w:rPr>
          <w:sz w:val="28"/>
          <w:szCs w:val="28"/>
        </w:rPr>
      </w:pPr>
      <w:r w:rsidRPr="00AE2CDB">
        <w:rPr>
          <w:sz w:val="28"/>
          <w:szCs w:val="28"/>
        </w:rPr>
        <w:lastRenderedPageBreak/>
        <w:t xml:space="preserve">From figure 8., data is showing linear relationship between the variables. It is showing positive but weak correlation between the </w:t>
      </w:r>
      <w:proofErr w:type="spellStart"/>
      <w:proofErr w:type="gramStart"/>
      <w:r w:rsidRPr="00AE2CDB">
        <w:rPr>
          <w:sz w:val="28"/>
          <w:szCs w:val="28"/>
        </w:rPr>
        <w:t>variables.Since</w:t>
      </w:r>
      <w:proofErr w:type="spellEnd"/>
      <w:proofErr w:type="gramEnd"/>
      <w:r w:rsidRPr="00AE2CDB">
        <w:rPr>
          <w:sz w:val="28"/>
          <w:szCs w:val="28"/>
        </w:rPr>
        <w:t xml:space="preserve"> R^2 = 0.331,hence we can say that 3.31% of variation in nfhs4_total(ind</w:t>
      </w:r>
      <w:r w:rsidR="00B717FA">
        <w:rPr>
          <w:sz w:val="28"/>
          <w:szCs w:val="28"/>
        </w:rPr>
        <w:t>30</w:t>
      </w:r>
      <w:r w:rsidRPr="00AE2CDB">
        <w:rPr>
          <w:sz w:val="28"/>
          <w:szCs w:val="28"/>
        </w:rPr>
        <w:t>) can be explained with % of nfhs4_total(ind</w:t>
      </w:r>
      <w:r w:rsidR="00B717FA">
        <w:rPr>
          <w:sz w:val="28"/>
          <w:szCs w:val="28"/>
        </w:rPr>
        <w:t>31</w:t>
      </w:r>
      <w:r w:rsidRPr="00AE2CDB">
        <w:rPr>
          <w:sz w:val="28"/>
          <w:szCs w:val="28"/>
        </w:rPr>
        <w:t>).</w:t>
      </w:r>
    </w:p>
    <w:p w14:paraId="421111E9" w14:textId="77777777" w:rsidR="00AE2CDB" w:rsidRDefault="00AE2CDB" w:rsidP="00AE2CDB">
      <w:pPr>
        <w:rPr>
          <w:sz w:val="16"/>
          <w:szCs w:val="16"/>
        </w:rPr>
      </w:pPr>
      <w:r w:rsidRPr="00AE2CDB">
        <w:rPr>
          <w:sz w:val="28"/>
          <w:szCs w:val="28"/>
        </w:rPr>
        <w:t>It shows little variation between the variables</w:t>
      </w:r>
      <w:r>
        <w:rPr>
          <w:sz w:val="16"/>
          <w:szCs w:val="16"/>
        </w:rPr>
        <w:t>.</w:t>
      </w:r>
    </w:p>
    <w:tbl>
      <w:tblPr>
        <w:tblW w:w="3809" w:type="dxa"/>
        <w:tblLook w:val="04A0" w:firstRow="1" w:lastRow="0" w:firstColumn="1" w:lastColumn="0" w:noHBand="0" w:noVBand="1"/>
      </w:tblPr>
      <w:tblGrid>
        <w:gridCol w:w="1669"/>
        <w:gridCol w:w="2140"/>
      </w:tblGrid>
      <w:tr w:rsidR="00AE2CDB" w:rsidRPr="00401EE9" w14:paraId="07EC3A3C" w14:textId="77777777" w:rsidTr="00B51409">
        <w:trPr>
          <w:trHeight w:val="290"/>
        </w:trPr>
        <w:tc>
          <w:tcPr>
            <w:tcW w:w="1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8ECB1" w14:textId="77777777" w:rsidR="00AE2CDB" w:rsidRPr="00401EE9" w:rsidRDefault="00AE2CDB" w:rsidP="00B51409">
            <w:pPr>
              <w:spacing w:after="0" w:line="240" w:lineRule="auto"/>
              <w:jc w:val="center"/>
              <w:rPr>
                <w:rFonts w:eastAsia="Times New Roman" w:cs="Calibri"/>
                <w:i/>
                <w:iCs/>
                <w:color w:val="000000"/>
                <w:lang w:eastAsia="en-IN"/>
              </w:rPr>
            </w:pPr>
            <w:r w:rsidRPr="00401EE9">
              <w:rPr>
                <w:rFonts w:eastAsia="Times New Roman" w:cs="Calibri"/>
                <w:i/>
                <w:iCs/>
                <w:color w:val="000000"/>
                <w:lang w:eastAsia="en-IN"/>
              </w:rPr>
              <w:t>Regression Statistics</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9CCFBFF" w14:textId="77777777" w:rsidR="00AE2CDB" w:rsidRPr="00401EE9" w:rsidRDefault="00AE2CDB" w:rsidP="00B51409">
            <w:pPr>
              <w:spacing w:after="0" w:line="240" w:lineRule="auto"/>
              <w:rPr>
                <w:rFonts w:eastAsia="Times New Roman" w:cs="Calibri"/>
                <w:i/>
                <w:iCs/>
                <w:color w:val="000000"/>
                <w:lang w:eastAsia="en-IN"/>
              </w:rPr>
            </w:pPr>
            <w:r w:rsidRPr="00401EE9">
              <w:rPr>
                <w:rFonts w:eastAsia="Times New Roman" w:cs="Calibri"/>
                <w:i/>
                <w:iCs/>
                <w:color w:val="000000"/>
                <w:lang w:eastAsia="en-IN"/>
              </w:rPr>
              <w:t> </w:t>
            </w:r>
          </w:p>
        </w:tc>
      </w:tr>
      <w:tr w:rsidR="00AE2CDB" w:rsidRPr="00401EE9" w14:paraId="3211DACA" w14:textId="77777777" w:rsidTr="00B51409">
        <w:trPr>
          <w:trHeight w:val="290"/>
        </w:trPr>
        <w:tc>
          <w:tcPr>
            <w:tcW w:w="1669" w:type="dxa"/>
            <w:tcBorders>
              <w:top w:val="nil"/>
              <w:left w:val="single" w:sz="4" w:space="0" w:color="auto"/>
              <w:bottom w:val="single" w:sz="4" w:space="0" w:color="auto"/>
              <w:right w:val="single" w:sz="4" w:space="0" w:color="auto"/>
            </w:tcBorders>
            <w:shd w:val="clear" w:color="auto" w:fill="auto"/>
            <w:noWrap/>
            <w:vAlign w:val="bottom"/>
            <w:hideMark/>
          </w:tcPr>
          <w:p w14:paraId="0C82C60C"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Multiple R</w:t>
            </w:r>
          </w:p>
        </w:tc>
        <w:tc>
          <w:tcPr>
            <w:tcW w:w="2140" w:type="dxa"/>
            <w:tcBorders>
              <w:top w:val="nil"/>
              <w:left w:val="nil"/>
              <w:bottom w:val="single" w:sz="4" w:space="0" w:color="auto"/>
              <w:right w:val="single" w:sz="4" w:space="0" w:color="auto"/>
            </w:tcBorders>
            <w:shd w:val="clear" w:color="auto" w:fill="auto"/>
            <w:noWrap/>
            <w:vAlign w:val="bottom"/>
            <w:hideMark/>
          </w:tcPr>
          <w:p w14:paraId="0FF48152"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0.575453392</w:t>
            </w:r>
          </w:p>
        </w:tc>
      </w:tr>
      <w:tr w:rsidR="00AE2CDB" w:rsidRPr="00401EE9" w14:paraId="702DD058" w14:textId="77777777" w:rsidTr="00B51409">
        <w:trPr>
          <w:trHeight w:val="290"/>
        </w:trPr>
        <w:tc>
          <w:tcPr>
            <w:tcW w:w="1669" w:type="dxa"/>
            <w:tcBorders>
              <w:top w:val="nil"/>
              <w:left w:val="single" w:sz="4" w:space="0" w:color="auto"/>
              <w:bottom w:val="single" w:sz="4" w:space="0" w:color="auto"/>
              <w:right w:val="single" w:sz="4" w:space="0" w:color="auto"/>
            </w:tcBorders>
            <w:shd w:val="clear" w:color="auto" w:fill="auto"/>
            <w:noWrap/>
            <w:vAlign w:val="bottom"/>
            <w:hideMark/>
          </w:tcPr>
          <w:p w14:paraId="72035378"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R Square</w:t>
            </w:r>
          </w:p>
        </w:tc>
        <w:tc>
          <w:tcPr>
            <w:tcW w:w="2140" w:type="dxa"/>
            <w:tcBorders>
              <w:top w:val="nil"/>
              <w:left w:val="nil"/>
              <w:bottom w:val="single" w:sz="4" w:space="0" w:color="auto"/>
              <w:right w:val="single" w:sz="4" w:space="0" w:color="auto"/>
            </w:tcBorders>
            <w:shd w:val="clear" w:color="auto" w:fill="auto"/>
            <w:noWrap/>
            <w:vAlign w:val="bottom"/>
            <w:hideMark/>
          </w:tcPr>
          <w:p w14:paraId="04A60581"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0.331146606</w:t>
            </w:r>
          </w:p>
        </w:tc>
      </w:tr>
      <w:tr w:rsidR="00AE2CDB" w:rsidRPr="00401EE9" w14:paraId="03D399B6" w14:textId="77777777" w:rsidTr="00B51409">
        <w:trPr>
          <w:trHeight w:val="290"/>
        </w:trPr>
        <w:tc>
          <w:tcPr>
            <w:tcW w:w="1669" w:type="dxa"/>
            <w:tcBorders>
              <w:top w:val="nil"/>
              <w:left w:val="single" w:sz="4" w:space="0" w:color="auto"/>
              <w:bottom w:val="single" w:sz="4" w:space="0" w:color="auto"/>
              <w:right w:val="single" w:sz="4" w:space="0" w:color="auto"/>
            </w:tcBorders>
            <w:shd w:val="clear" w:color="auto" w:fill="auto"/>
            <w:noWrap/>
            <w:vAlign w:val="bottom"/>
            <w:hideMark/>
          </w:tcPr>
          <w:p w14:paraId="289EBFCC"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Adjusted R Square</w:t>
            </w:r>
          </w:p>
        </w:tc>
        <w:tc>
          <w:tcPr>
            <w:tcW w:w="2140" w:type="dxa"/>
            <w:tcBorders>
              <w:top w:val="nil"/>
              <w:left w:val="nil"/>
              <w:bottom w:val="single" w:sz="4" w:space="0" w:color="auto"/>
              <w:right w:val="single" w:sz="4" w:space="0" w:color="auto"/>
            </w:tcBorders>
            <w:shd w:val="clear" w:color="auto" w:fill="auto"/>
            <w:noWrap/>
            <w:vAlign w:val="bottom"/>
            <w:hideMark/>
          </w:tcPr>
          <w:p w14:paraId="6D30CA73"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0.312036509</w:t>
            </w:r>
          </w:p>
        </w:tc>
      </w:tr>
      <w:tr w:rsidR="00AE2CDB" w:rsidRPr="00401EE9" w14:paraId="572B61BA" w14:textId="77777777" w:rsidTr="00B51409">
        <w:trPr>
          <w:trHeight w:val="290"/>
        </w:trPr>
        <w:tc>
          <w:tcPr>
            <w:tcW w:w="1669" w:type="dxa"/>
            <w:tcBorders>
              <w:top w:val="nil"/>
              <w:left w:val="single" w:sz="4" w:space="0" w:color="auto"/>
              <w:bottom w:val="single" w:sz="4" w:space="0" w:color="auto"/>
              <w:right w:val="single" w:sz="4" w:space="0" w:color="auto"/>
            </w:tcBorders>
            <w:shd w:val="clear" w:color="auto" w:fill="auto"/>
            <w:noWrap/>
            <w:vAlign w:val="bottom"/>
            <w:hideMark/>
          </w:tcPr>
          <w:p w14:paraId="67BC9F60"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Standard Error</w:t>
            </w:r>
          </w:p>
        </w:tc>
        <w:tc>
          <w:tcPr>
            <w:tcW w:w="2140" w:type="dxa"/>
            <w:tcBorders>
              <w:top w:val="nil"/>
              <w:left w:val="nil"/>
              <w:bottom w:val="single" w:sz="4" w:space="0" w:color="auto"/>
              <w:right w:val="single" w:sz="4" w:space="0" w:color="auto"/>
            </w:tcBorders>
            <w:shd w:val="clear" w:color="auto" w:fill="auto"/>
            <w:noWrap/>
            <w:vAlign w:val="bottom"/>
            <w:hideMark/>
          </w:tcPr>
          <w:p w14:paraId="4A3B11EC"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9.864785107</w:t>
            </w:r>
          </w:p>
        </w:tc>
      </w:tr>
      <w:tr w:rsidR="00AE2CDB" w:rsidRPr="00401EE9" w14:paraId="3C6E22C4" w14:textId="77777777" w:rsidTr="00B51409">
        <w:trPr>
          <w:trHeight w:val="290"/>
        </w:trPr>
        <w:tc>
          <w:tcPr>
            <w:tcW w:w="1669" w:type="dxa"/>
            <w:tcBorders>
              <w:top w:val="nil"/>
              <w:left w:val="single" w:sz="4" w:space="0" w:color="auto"/>
              <w:bottom w:val="single" w:sz="4" w:space="0" w:color="auto"/>
              <w:right w:val="single" w:sz="4" w:space="0" w:color="auto"/>
            </w:tcBorders>
            <w:shd w:val="clear" w:color="auto" w:fill="auto"/>
            <w:noWrap/>
            <w:vAlign w:val="bottom"/>
            <w:hideMark/>
          </w:tcPr>
          <w:p w14:paraId="3650F1FD"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Observations</w:t>
            </w:r>
          </w:p>
        </w:tc>
        <w:tc>
          <w:tcPr>
            <w:tcW w:w="2140" w:type="dxa"/>
            <w:tcBorders>
              <w:top w:val="nil"/>
              <w:left w:val="nil"/>
              <w:bottom w:val="single" w:sz="4" w:space="0" w:color="auto"/>
              <w:right w:val="single" w:sz="4" w:space="0" w:color="auto"/>
            </w:tcBorders>
            <w:shd w:val="clear" w:color="auto" w:fill="auto"/>
            <w:noWrap/>
            <w:vAlign w:val="bottom"/>
            <w:hideMark/>
          </w:tcPr>
          <w:p w14:paraId="5A605372"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37</w:t>
            </w:r>
          </w:p>
        </w:tc>
      </w:tr>
    </w:tbl>
    <w:p w14:paraId="208C7649" w14:textId="5DC8518D" w:rsidR="00AE2CDB" w:rsidRDefault="00AE2CDB" w:rsidP="0039003A">
      <w:pPr>
        <w:rPr>
          <w:rFonts w:ascii="Times New Roman" w:hAnsi="Times New Roman" w:cs="Times New Roman"/>
          <w:sz w:val="32"/>
          <w:szCs w:val="32"/>
        </w:rPr>
      </w:pPr>
    </w:p>
    <w:p w14:paraId="68ED844F" w14:textId="7DBFCCD1" w:rsidR="00AE2CDB" w:rsidRDefault="00AE2CDB" w:rsidP="0039003A">
      <w:pPr>
        <w:rPr>
          <w:rFonts w:ascii="Times New Roman" w:hAnsi="Times New Roman" w:cs="Times New Roman"/>
          <w:sz w:val="32"/>
          <w:szCs w:val="32"/>
        </w:rPr>
      </w:pPr>
      <w:r>
        <w:rPr>
          <w:noProof/>
        </w:rPr>
        <w:drawing>
          <wp:inline distT="0" distB="0" distL="0" distR="0" wp14:anchorId="395D4407" wp14:editId="4A07968F">
            <wp:extent cx="3467100" cy="2110740"/>
            <wp:effectExtent l="0" t="0" r="0" b="3810"/>
            <wp:docPr id="16" name="Chart 16">
              <a:extLst xmlns:a="http://schemas.openxmlformats.org/drawingml/2006/main">
                <a:ext uri="{FF2B5EF4-FFF2-40B4-BE49-F238E27FC236}">
                  <a16:creationId xmlns:a16="http://schemas.microsoft.com/office/drawing/2014/main" id="{1AF76E79-018B-414F-BEA4-04A4260B0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2167C2" w14:textId="169664CE" w:rsidR="00AE2CDB" w:rsidRDefault="00AE2CDB" w:rsidP="0039003A">
      <w:pPr>
        <w:rPr>
          <w:rFonts w:ascii="Times New Roman" w:hAnsi="Times New Roman" w:cs="Times New Roman"/>
          <w:sz w:val="32"/>
          <w:szCs w:val="32"/>
        </w:rPr>
      </w:pPr>
    </w:p>
    <w:p w14:paraId="54475CCA" w14:textId="77777777" w:rsidR="00AE2CDB" w:rsidRPr="0074359D" w:rsidRDefault="00AE2CDB" w:rsidP="00AE2CDB">
      <w:pPr>
        <w:rPr>
          <w:b/>
          <w:sz w:val="16"/>
          <w:szCs w:val="16"/>
          <w:u w:val="single"/>
        </w:rPr>
      </w:pPr>
      <w:r>
        <w:rPr>
          <w:sz w:val="16"/>
          <w:szCs w:val="16"/>
        </w:rPr>
        <w:t xml:space="preserve">                                                                                             </w:t>
      </w:r>
      <w:r w:rsidRPr="0074359D">
        <w:rPr>
          <w:b/>
          <w:sz w:val="16"/>
          <w:szCs w:val="16"/>
          <w:u w:val="single"/>
        </w:rPr>
        <w:t>Figure 9</w:t>
      </w:r>
    </w:p>
    <w:p w14:paraId="50BF9CAE" w14:textId="3EBD47E2" w:rsidR="00AE2CDB" w:rsidRPr="00AE2CDB" w:rsidRDefault="00AE2CDB" w:rsidP="00AE2CDB">
      <w:pPr>
        <w:rPr>
          <w:sz w:val="28"/>
          <w:szCs w:val="28"/>
        </w:rPr>
      </w:pPr>
      <w:r w:rsidRPr="00AE2CDB">
        <w:rPr>
          <w:sz w:val="28"/>
          <w:szCs w:val="28"/>
        </w:rPr>
        <w:t xml:space="preserve">From figure 9., data is showing linear relationship between the variables. It is showing positive but weak correlation between the </w:t>
      </w:r>
      <w:proofErr w:type="spellStart"/>
      <w:r w:rsidRPr="00AE2CDB">
        <w:rPr>
          <w:sz w:val="28"/>
          <w:szCs w:val="28"/>
        </w:rPr>
        <w:t>variables.Since</w:t>
      </w:r>
      <w:proofErr w:type="spellEnd"/>
      <w:r w:rsidRPr="00AE2CDB">
        <w:rPr>
          <w:sz w:val="28"/>
          <w:szCs w:val="28"/>
        </w:rPr>
        <w:t xml:space="preserve"> R^2 = 0.579,hence we can say that 57.9% of variation in nfhs4_total(ind</w:t>
      </w:r>
      <w:r w:rsidR="00B717FA">
        <w:rPr>
          <w:sz w:val="28"/>
          <w:szCs w:val="28"/>
        </w:rPr>
        <w:t>30</w:t>
      </w:r>
      <w:r w:rsidRPr="00AE2CDB">
        <w:rPr>
          <w:sz w:val="28"/>
          <w:szCs w:val="28"/>
        </w:rPr>
        <w:t>) can be explained with % of nfhs4_total(ind</w:t>
      </w:r>
      <w:r w:rsidR="00B717FA">
        <w:rPr>
          <w:sz w:val="28"/>
          <w:szCs w:val="28"/>
        </w:rPr>
        <w:t>40</w:t>
      </w:r>
      <w:r w:rsidRPr="00AE2CDB">
        <w:rPr>
          <w:sz w:val="28"/>
          <w:szCs w:val="28"/>
        </w:rPr>
        <w:t>).</w:t>
      </w:r>
    </w:p>
    <w:p w14:paraId="61EA9D3F" w14:textId="77777777" w:rsidR="00AE2CDB" w:rsidRPr="00AE2CDB" w:rsidRDefault="00AE2CDB" w:rsidP="00AE2CDB">
      <w:pPr>
        <w:rPr>
          <w:sz w:val="28"/>
          <w:szCs w:val="28"/>
        </w:rPr>
      </w:pPr>
      <w:r w:rsidRPr="00AE2CDB">
        <w:rPr>
          <w:sz w:val="28"/>
          <w:szCs w:val="28"/>
        </w:rPr>
        <w:t>It shows little variation between the variables.</w:t>
      </w:r>
    </w:p>
    <w:tbl>
      <w:tblPr>
        <w:tblW w:w="5500" w:type="dxa"/>
        <w:tblLook w:val="04A0" w:firstRow="1" w:lastRow="0" w:firstColumn="1" w:lastColumn="0" w:noHBand="0" w:noVBand="1"/>
      </w:tblPr>
      <w:tblGrid>
        <w:gridCol w:w="2160"/>
        <w:gridCol w:w="3340"/>
      </w:tblGrid>
      <w:tr w:rsidR="00AE2CDB" w:rsidRPr="00401EE9" w14:paraId="01BCEC37" w14:textId="77777777" w:rsidTr="00B51409">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5228" w14:textId="77777777" w:rsidR="00AE2CDB" w:rsidRPr="00401EE9" w:rsidRDefault="00AE2CDB" w:rsidP="00B51409">
            <w:pPr>
              <w:spacing w:after="0" w:line="240" w:lineRule="auto"/>
              <w:jc w:val="center"/>
              <w:rPr>
                <w:rFonts w:eastAsia="Times New Roman" w:cs="Calibri"/>
                <w:i/>
                <w:iCs/>
                <w:color w:val="000000"/>
                <w:lang w:eastAsia="en-IN"/>
              </w:rPr>
            </w:pPr>
            <w:r w:rsidRPr="00401EE9">
              <w:rPr>
                <w:rFonts w:eastAsia="Times New Roman" w:cs="Calibri"/>
                <w:i/>
                <w:iCs/>
                <w:color w:val="000000"/>
                <w:lang w:eastAsia="en-IN"/>
              </w:rPr>
              <w:t>Regression Statistics</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7B1F7AF4" w14:textId="77777777" w:rsidR="00AE2CDB" w:rsidRPr="00401EE9" w:rsidRDefault="00AE2CDB" w:rsidP="00B51409">
            <w:pPr>
              <w:spacing w:after="0" w:line="240" w:lineRule="auto"/>
              <w:rPr>
                <w:rFonts w:eastAsia="Times New Roman" w:cs="Calibri"/>
                <w:i/>
                <w:iCs/>
                <w:color w:val="000000"/>
                <w:lang w:eastAsia="en-IN"/>
              </w:rPr>
            </w:pPr>
            <w:r w:rsidRPr="00401EE9">
              <w:rPr>
                <w:rFonts w:eastAsia="Times New Roman" w:cs="Calibri"/>
                <w:i/>
                <w:iCs/>
                <w:color w:val="000000"/>
                <w:lang w:eastAsia="en-IN"/>
              </w:rPr>
              <w:t> </w:t>
            </w:r>
          </w:p>
        </w:tc>
      </w:tr>
      <w:tr w:rsidR="00AE2CDB" w:rsidRPr="00401EE9" w14:paraId="7ABD5D54" w14:textId="77777777" w:rsidTr="00B51409">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7BEA583"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Multiple R</w:t>
            </w:r>
          </w:p>
        </w:tc>
        <w:tc>
          <w:tcPr>
            <w:tcW w:w="3340" w:type="dxa"/>
            <w:tcBorders>
              <w:top w:val="nil"/>
              <w:left w:val="nil"/>
              <w:bottom w:val="single" w:sz="4" w:space="0" w:color="auto"/>
              <w:right w:val="single" w:sz="4" w:space="0" w:color="auto"/>
            </w:tcBorders>
            <w:shd w:val="clear" w:color="auto" w:fill="auto"/>
            <w:noWrap/>
            <w:vAlign w:val="bottom"/>
            <w:hideMark/>
          </w:tcPr>
          <w:p w14:paraId="77E080E2"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0.761075053</w:t>
            </w:r>
          </w:p>
        </w:tc>
      </w:tr>
      <w:tr w:rsidR="00AE2CDB" w:rsidRPr="00401EE9" w14:paraId="4186A424" w14:textId="77777777" w:rsidTr="00B51409">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DB249D7"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R Square</w:t>
            </w:r>
          </w:p>
        </w:tc>
        <w:tc>
          <w:tcPr>
            <w:tcW w:w="3340" w:type="dxa"/>
            <w:tcBorders>
              <w:top w:val="nil"/>
              <w:left w:val="nil"/>
              <w:bottom w:val="single" w:sz="4" w:space="0" w:color="auto"/>
              <w:right w:val="single" w:sz="4" w:space="0" w:color="auto"/>
            </w:tcBorders>
            <w:shd w:val="clear" w:color="auto" w:fill="auto"/>
            <w:noWrap/>
            <w:vAlign w:val="bottom"/>
            <w:hideMark/>
          </w:tcPr>
          <w:p w14:paraId="4BC78D5A"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0.579235236</w:t>
            </w:r>
          </w:p>
        </w:tc>
      </w:tr>
      <w:tr w:rsidR="00AE2CDB" w:rsidRPr="00401EE9" w14:paraId="02D6390A" w14:textId="77777777" w:rsidTr="00B51409">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553C8E0"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Adjusted R Square</w:t>
            </w:r>
          </w:p>
        </w:tc>
        <w:tc>
          <w:tcPr>
            <w:tcW w:w="3340" w:type="dxa"/>
            <w:tcBorders>
              <w:top w:val="nil"/>
              <w:left w:val="nil"/>
              <w:bottom w:val="single" w:sz="4" w:space="0" w:color="auto"/>
              <w:right w:val="single" w:sz="4" w:space="0" w:color="auto"/>
            </w:tcBorders>
            <w:shd w:val="clear" w:color="auto" w:fill="auto"/>
            <w:noWrap/>
            <w:vAlign w:val="bottom"/>
            <w:hideMark/>
          </w:tcPr>
          <w:p w14:paraId="5A4E245F"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0.567213385</w:t>
            </w:r>
          </w:p>
        </w:tc>
      </w:tr>
      <w:tr w:rsidR="00AE2CDB" w:rsidRPr="00401EE9" w14:paraId="5C0DDE1A" w14:textId="77777777" w:rsidTr="00B51409">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F56F704"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Standard Error</w:t>
            </w:r>
          </w:p>
        </w:tc>
        <w:tc>
          <w:tcPr>
            <w:tcW w:w="3340" w:type="dxa"/>
            <w:tcBorders>
              <w:top w:val="nil"/>
              <w:left w:val="nil"/>
              <w:bottom w:val="single" w:sz="4" w:space="0" w:color="auto"/>
              <w:right w:val="single" w:sz="4" w:space="0" w:color="auto"/>
            </w:tcBorders>
            <w:shd w:val="clear" w:color="auto" w:fill="auto"/>
            <w:noWrap/>
            <w:vAlign w:val="bottom"/>
            <w:hideMark/>
          </w:tcPr>
          <w:p w14:paraId="764F521B"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7.657725103</w:t>
            </w:r>
          </w:p>
        </w:tc>
      </w:tr>
      <w:tr w:rsidR="00AE2CDB" w:rsidRPr="00401EE9" w14:paraId="4C960173" w14:textId="77777777" w:rsidTr="00B51409">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0E74DF" w14:textId="77777777" w:rsidR="00AE2CDB" w:rsidRPr="00401EE9" w:rsidRDefault="00AE2CDB" w:rsidP="00B51409">
            <w:pPr>
              <w:spacing w:after="0" w:line="240" w:lineRule="auto"/>
              <w:rPr>
                <w:rFonts w:eastAsia="Times New Roman" w:cs="Calibri"/>
                <w:color w:val="000000"/>
                <w:lang w:eastAsia="en-IN"/>
              </w:rPr>
            </w:pPr>
            <w:r w:rsidRPr="00401EE9">
              <w:rPr>
                <w:rFonts w:eastAsia="Times New Roman" w:cs="Calibri"/>
                <w:color w:val="000000"/>
                <w:lang w:eastAsia="en-IN"/>
              </w:rPr>
              <w:t>Observations</w:t>
            </w:r>
          </w:p>
        </w:tc>
        <w:tc>
          <w:tcPr>
            <w:tcW w:w="3340" w:type="dxa"/>
            <w:tcBorders>
              <w:top w:val="nil"/>
              <w:left w:val="nil"/>
              <w:bottom w:val="single" w:sz="4" w:space="0" w:color="auto"/>
              <w:right w:val="single" w:sz="4" w:space="0" w:color="auto"/>
            </w:tcBorders>
            <w:shd w:val="clear" w:color="auto" w:fill="auto"/>
            <w:noWrap/>
            <w:vAlign w:val="bottom"/>
            <w:hideMark/>
          </w:tcPr>
          <w:p w14:paraId="14A6584B" w14:textId="77777777" w:rsidR="00AE2CDB" w:rsidRPr="00401EE9" w:rsidRDefault="00AE2CDB" w:rsidP="00B51409">
            <w:pPr>
              <w:spacing w:after="0" w:line="240" w:lineRule="auto"/>
              <w:jc w:val="right"/>
              <w:rPr>
                <w:rFonts w:eastAsia="Times New Roman" w:cs="Calibri"/>
                <w:color w:val="000000"/>
                <w:lang w:eastAsia="en-IN"/>
              </w:rPr>
            </w:pPr>
            <w:r w:rsidRPr="00401EE9">
              <w:rPr>
                <w:rFonts w:eastAsia="Times New Roman" w:cs="Calibri"/>
                <w:color w:val="000000"/>
                <w:lang w:eastAsia="en-IN"/>
              </w:rPr>
              <w:t>37</w:t>
            </w:r>
          </w:p>
        </w:tc>
      </w:tr>
    </w:tbl>
    <w:p w14:paraId="22A5F8D2" w14:textId="33E66D30" w:rsidR="00AE2CDB" w:rsidRDefault="00AE2CDB" w:rsidP="0039003A">
      <w:pPr>
        <w:rPr>
          <w:rFonts w:ascii="Times New Roman" w:hAnsi="Times New Roman" w:cs="Times New Roman"/>
          <w:sz w:val="32"/>
          <w:szCs w:val="32"/>
        </w:rPr>
      </w:pPr>
    </w:p>
    <w:p w14:paraId="1185F3A0" w14:textId="42EB6D4C" w:rsidR="000F05CC" w:rsidRDefault="000F05CC" w:rsidP="000F05CC">
      <w:pPr>
        <w:jc w:val="center"/>
        <w:rPr>
          <w:rFonts w:ascii="Times New Roman" w:hAnsi="Times New Roman" w:cs="Times New Roman"/>
          <w:b/>
          <w:bCs/>
          <w:sz w:val="36"/>
          <w:szCs w:val="36"/>
        </w:rPr>
      </w:pPr>
      <w:r w:rsidRPr="000F05CC">
        <w:rPr>
          <w:rFonts w:ascii="Times New Roman" w:hAnsi="Times New Roman" w:cs="Times New Roman"/>
          <w:b/>
          <w:bCs/>
          <w:sz w:val="36"/>
          <w:szCs w:val="36"/>
        </w:rPr>
        <w:lastRenderedPageBreak/>
        <w:t>RESULTS AND DISCUSSION</w:t>
      </w:r>
    </w:p>
    <w:p w14:paraId="5CCCDFE3" w14:textId="47839409" w:rsidR="000F05CC" w:rsidRDefault="000F05CC" w:rsidP="000F05CC">
      <w:pPr>
        <w:jc w:val="center"/>
        <w:rPr>
          <w:rFonts w:ascii="Times New Roman" w:hAnsi="Times New Roman" w:cs="Times New Roman"/>
          <w:sz w:val="32"/>
          <w:szCs w:val="32"/>
        </w:rPr>
      </w:pPr>
      <w:r w:rsidRPr="000F05CC">
        <w:rPr>
          <w:rFonts w:ascii="Times New Roman" w:hAnsi="Times New Roman" w:cs="Times New Roman"/>
          <w:sz w:val="32"/>
          <w:szCs w:val="32"/>
        </w:rPr>
        <w:t>Some women were treated respectfully and reported comprehensive, individualized care. However, some women experienced long waits and rushed visits, and perceived prenatal care as mechanistic or harsh. Women's preferences included reasonable waits, unhurried visits, continuity, flexibility, comprehensive care, meeting with other pregnant women in groups, developing meaningful relationships with professionals, and becoming more active participants in care. Some low income and minority women experienced discrimination or stereotyping as well as external barriers to care.</w:t>
      </w:r>
    </w:p>
    <w:p w14:paraId="348C1844" w14:textId="77777777" w:rsidR="000F05CC" w:rsidRDefault="000F05CC" w:rsidP="000F05CC">
      <w:pPr>
        <w:rPr>
          <w:rFonts w:ascii="Times New Roman" w:hAnsi="Times New Roman" w:cs="Times New Roman"/>
          <w:sz w:val="32"/>
          <w:szCs w:val="32"/>
        </w:rPr>
      </w:pPr>
      <w:r w:rsidRPr="000F05CC">
        <w:rPr>
          <w:rFonts w:ascii="Times New Roman" w:hAnsi="Times New Roman" w:cs="Times New Roman"/>
          <w:sz w:val="32"/>
          <w:szCs w:val="32"/>
        </w:rPr>
        <w:t>After reviewing several hundred abstracts, inclusion/exclusion criteria were developed to identify literature that:</w:t>
      </w:r>
    </w:p>
    <w:p w14:paraId="75B3202A" w14:textId="77777777" w:rsidR="000F05CC" w:rsidRDefault="000F05CC" w:rsidP="000F05CC">
      <w:pPr>
        <w:rPr>
          <w:rFonts w:ascii="Times New Roman" w:hAnsi="Times New Roman" w:cs="Times New Roman"/>
          <w:sz w:val="32"/>
          <w:szCs w:val="32"/>
        </w:rPr>
      </w:pPr>
      <w:r w:rsidRPr="000F05CC">
        <w:rPr>
          <w:rFonts w:ascii="Times New Roman" w:hAnsi="Times New Roman" w:cs="Times New Roman"/>
          <w:sz w:val="32"/>
          <w:szCs w:val="32"/>
        </w:rPr>
        <w:t xml:space="preserve"> 1) was relevant to a significant proportion of the U.S. population,</w:t>
      </w:r>
    </w:p>
    <w:p w14:paraId="567B6021" w14:textId="77777777" w:rsidR="000F05CC" w:rsidRDefault="000F05CC" w:rsidP="000F05CC">
      <w:pPr>
        <w:rPr>
          <w:rFonts w:ascii="Times New Roman" w:hAnsi="Times New Roman" w:cs="Times New Roman"/>
          <w:sz w:val="32"/>
          <w:szCs w:val="32"/>
        </w:rPr>
      </w:pPr>
      <w:r w:rsidRPr="000F05CC">
        <w:rPr>
          <w:rFonts w:ascii="Times New Roman" w:hAnsi="Times New Roman" w:cs="Times New Roman"/>
          <w:sz w:val="32"/>
          <w:szCs w:val="32"/>
        </w:rPr>
        <w:t xml:space="preserve"> 2) examined women's overall experience of PNC, and</w:t>
      </w:r>
    </w:p>
    <w:p w14:paraId="6AA9B531" w14:textId="77777777" w:rsidR="000F05CC" w:rsidRDefault="000F05CC" w:rsidP="000F05CC">
      <w:pPr>
        <w:rPr>
          <w:rFonts w:ascii="Times New Roman" w:hAnsi="Times New Roman" w:cs="Times New Roman"/>
          <w:sz w:val="32"/>
          <w:szCs w:val="32"/>
        </w:rPr>
      </w:pPr>
      <w:r w:rsidRPr="000F05CC">
        <w:rPr>
          <w:rFonts w:ascii="Times New Roman" w:hAnsi="Times New Roman" w:cs="Times New Roman"/>
          <w:sz w:val="32"/>
          <w:szCs w:val="32"/>
        </w:rPr>
        <w:t xml:space="preserve"> 3) was as diverse as possible while allowing sufficient comparability between articles to permit synthesis. The first criterion was operationalized by including articles with samples from ethnic or racial minority groups that represented over 10% of the U.S. population in 2008. </w:t>
      </w:r>
    </w:p>
    <w:p w14:paraId="0A5284D9" w14:textId="19BFBE1D" w:rsidR="000F05CC" w:rsidRDefault="000F05CC" w:rsidP="000F05CC">
      <w:pPr>
        <w:rPr>
          <w:rFonts w:ascii="Times New Roman" w:hAnsi="Times New Roman" w:cs="Times New Roman"/>
          <w:sz w:val="32"/>
          <w:szCs w:val="32"/>
        </w:rPr>
      </w:pPr>
      <w:r w:rsidRPr="000F05CC">
        <w:rPr>
          <w:rFonts w:ascii="Times New Roman" w:hAnsi="Times New Roman" w:cs="Times New Roman"/>
          <w:sz w:val="32"/>
          <w:szCs w:val="32"/>
        </w:rPr>
        <w:t xml:space="preserve">Therefore, articles were included only if data had been collected on Caucasian (66%), African-American (14%) or Hispanic (15%) women or on racially and ethnically mixed </w:t>
      </w:r>
      <w:proofErr w:type="spellStart"/>
      <w:proofErr w:type="gramStart"/>
      <w:r w:rsidRPr="000F05CC">
        <w:rPr>
          <w:rFonts w:ascii="Times New Roman" w:hAnsi="Times New Roman" w:cs="Times New Roman"/>
          <w:sz w:val="32"/>
          <w:szCs w:val="32"/>
        </w:rPr>
        <w:t>samples.The</w:t>
      </w:r>
      <w:proofErr w:type="spellEnd"/>
      <w:proofErr w:type="gramEnd"/>
      <w:r w:rsidRPr="000F05CC">
        <w:rPr>
          <w:rFonts w:ascii="Times New Roman" w:hAnsi="Times New Roman" w:cs="Times New Roman"/>
          <w:sz w:val="32"/>
          <w:szCs w:val="32"/>
        </w:rPr>
        <w:t xml:space="preserve"> second criterion was operationalized by excluding articles that focused narrowly on specific aspects of care (e.g., women's experience of receiving abnormal genetic test results). The third criterion was operationalized by including studies</w:t>
      </w:r>
    </w:p>
    <w:p w14:paraId="6BED2E7B" w14:textId="1A2799DC" w:rsidR="000F05CC" w:rsidRDefault="000F05CC" w:rsidP="000F05CC">
      <w:pPr>
        <w:jc w:val="center"/>
        <w:rPr>
          <w:rFonts w:ascii="Times New Roman" w:hAnsi="Times New Roman" w:cs="Times New Roman"/>
          <w:b/>
          <w:bCs/>
          <w:sz w:val="36"/>
          <w:szCs w:val="36"/>
        </w:rPr>
      </w:pPr>
      <w:r w:rsidRPr="000F05CC">
        <w:rPr>
          <w:rFonts w:ascii="Times New Roman" w:hAnsi="Times New Roman" w:cs="Times New Roman"/>
          <w:b/>
          <w:bCs/>
          <w:sz w:val="36"/>
          <w:szCs w:val="36"/>
        </w:rPr>
        <w:t>CONCLUSION</w:t>
      </w:r>
    </w:p>
    <w:p w14:paraId="7C464ABC" w14:textId="7DDFBDD1" w:rsidR="00A73958" w:rsidRPr="00A73958" w:rsidRDefault="00A73958" w:rsidP="000F05CC">
      <w:pPr>
        <w:jc w:val="center"/>
        <w:rPr>
          <w:rFonts w:ascii="Times New Roman" w:hAnsi="Times New Roman" w:cs="Times New Roman"/>
          <w:sz w:val="32"/>
          <w:szCs w:val="32"/>
        </w:rPr>
      </w:pPr>
      <w:r w:rsidRPr="00A73958">
        <w:rPr>
          <w:rFonts w:ascii="Times New Roman" w:hAnsi="Times New Roman" w:cs="Times New Roman"/>
          <w:sz w:val="32"/>
          <w:szCs w:val="32"/>
        </w:rPr>
        <w:t>Further research is recommended to understand women's experiences and to develop and implement evidence-based, women-</w:t>
      </w:r>
      <w:proofErr w:type="spellStart"/>
      <w:r w:rsidRPr="00A73958">
        <w:rPr>
          <w:rFonts w:ascii="Times New Roman" w:hAnsi="Times New Roman" w:cs="Times New Roman"/>
          <w:sz w:val="32"/>
          <w:szCs w:val="32"/>
        </w:rPr>
        <w:t>centered</w:t>
      </w:r>
      <w:proofErr w:type="spellEnd"/>
      <w:r w:rsidRPr="00A73958">
        <w:rPr>
          <w:rFonts w:ascii="Times New Roman" w:hAnsi="Times New Roman" w:cs="Times New Roman"/>
          <w:sz w:val="32"/>
          <w:szCs w:val="32"/>
        </w:rPr>
        <w:t xml:space="preserve"> approaches. Clinicians should inquire regarding women's needs and modify care accordingly and also advocate for institutional changes </w:t>
      </w:r>
      <w:r w:rsidRPr="00A73958">
        <w:rPr>
          <w:rFonts w:ascii="Times New Roman" w:hAnsi="Times New Roman" w:cs="Times New Roman"/>
          <w:sz w:val="32"/>
          <w:szCs w:val="32"/>
        </w:rPr>
        <w:lastRenderedPageBreak/>
        <w:t>that reduce barriers to care. Implementing comprehensive, redesigned models of care may be one effective way to simultaneously address a variety of women's needs and preferences. If prenatal care becomes more attractive as well as more accessible, women's experience and pregnancy outcomes may both improve</w:t>
      </w:r>
      <w:r>
        <w:rPr>
          <w:rFonts w:ascii="Times New Roman" w:hAnsi="Times New Roman" w:cs="Times New Roman"/>
          <w:sz w:val="32"/>
          <w:szCs w:val="32"/>
        </w:rPr>
        <w:t>.</w:t>
      </w:r>
    </w:p>
    <w:sectPr w:rsidR="00A73958" w:rsidRPr="00A73958" w:rsidSect="00E3045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5FFEE" w14:textId="77777777" w:rsidR="006B6EB2" w:rsidRDefault="006B6EB2" w:rsidP="00660349">
      <w:pPr>
        <w:spacing w:after="0" w:line="240" w:lineRule="auto"/>
      </w:pPr>
      <w:r>
        <w:separator/>
      </w:r>
    </w:p>
  </w:endnote>
  <w:endnote w:type="continuationSeparator" w:id="0">
    <w:p w14:paraId="595CF25B" w14:textId="77777777" w:rsidR="006B6EB2" w:rsidRDefault="006B6EB2" w:rsidP="0066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DA674" w14:textId="77777777" w:rsidR="00A73958" w:rsidRDefault="00A739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E9210" w14:textId="77777777" w:rsidR="00A73958" w:rsidRDefault="00A73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D774E" w14:textId="77777777" w:rsidR="00A73958" w:rsidRDefault="00A73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C9B22" w14:textId="77777777" w:rsidR="006B6EB2" w:rsidRDefault="006B6EB2" w:rsidP="00660349">
      <w:pPr>
        <w:spacing w:after="0" w:line="240" w:lineRule="auto"/>
      </w:pPr>
      <w:r>
        <w:separator/>
      </w:r>
    </w:p>
  </w:footnote>
  <w:footnote w:type="continuationSeparator" w:id="0">
    <w:p w14:paraId="0E922A19" w14:textId="77777777" w:rsidR="006B6EB2" w:rsidRDefault="006B6EB2" w:rsidP="00660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AF201" w14:textId="714CC210" w:rsidR="00A73958" w:rsidRDefault="00000000">
    <w:pPr>
      <w:pStyle w:val="Header"/>
    </w:pPr>
    <w:r>
      <w:rPr>
        <w:noProof/>
      </w:rPr>
      <w:pict w14:anchorId="770762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321751" o:spid="_x0000_s1026" type="#_x0000_t136" style="position:absolute;margin-left:0;margin-top:0;width:445.4pt;height:190.85pt;rotation:315;z-index:-251655168;mso-position-horizontal:center;mso-position-horizontal-relative:margin;mso-position-vertical:center;mso-position-vertical-relative:margin" o:allowincell="f" fillcolor="silver" stroked="f">
          <v:fill opacity=".5"/>
          <v:textpath style="font-family:&quot;Calibri&quot;;font-size:1pt" string="STAT10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36264" w14:textId="6F9EC9E1" w:rsidR="00A73958" w:rsidRDefault="00000000">
    <w:pPr>
      <w:pStyle w:val="Header"/>
    </w:pPr>
    <w:r>
      <w:rPr>
        <w:noProof/>
      </w:rPr>
      <w:pict w14:anchorId="45913B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321752" o:spid="_x0000_s1027" type="#_x0000_t136" style="position:absolute;margin-left:0;margin-top:0;width:445.4pt;height:190.85pt;rotation:315;z-index:-251653120;mso-position-horizontal:center;mso-position-horizontal-relative:margin;mso-position-vertical:center;mso-position-vertical-relative:margin" o:allowincell="f" fillcolor="silver" stroked="f">
          <v:fill opacity=".5"/>
          <v:textpath style="font-family:&quot;Calibri&quot;;font-size:1pt" string="STAT10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53B24" w14:textId="12A513E2" w:rsidR="00A73958" w:rsidRDefault="00000000">
    <w:pPr>
      <w:pStyle w:val="Header"/>
    </w:pPr>
    <w:r>
      <w:rPr>
        <w:noProof/>
      </w:rPr>
      <w:pict w14:anchorId="0B81EE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321750" o:spid="_x0000_s1025" type="#_x0000_t136" style="position:absolute;margin-left:0;margin-top:0;width:445.4pt;height:190.85pt;rotation:315;z-index:-251657216;mso-position-horizontal:center;mso-position-horizontal-relative:margin;mso-position-vertical:center;mso-position-vertical-relative:margin" o:allowincell="f" fillcolor="silver" stroked="f">
          <v:fill opacity=".5"/>
          <v:textpath style="font-family:&quot;Calibri&quot;;font-size:1pt" string="STAT10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7D9E"/>
    <w:multiLevelType w:val="hybridMultilevel"/>
    <w:tmpl w:val="74A43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E6D97"/>
    <w:multiLevelType w:val="hybridMultilevel"/>
    <w:tmpl w:val="1E5E75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7B31C9"/>
    <w:multiLevelType w:val="multilevel"/>
    <w:tmpl w:val="38267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21BBF"/>
    <w:multiLevelType w:val="hybridMultilevel"/>
    <w:tmpl w:val="3C003E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144813"/>
    <w:multiLevelType w:val="hybridMultilevel"/>
    <w:tmpl w:val="9E02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153EBE"/>
    <w:multiLevelType w:val="hybridMultilevel"/>
    <w:tmpl w:val="368E43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040652">
    <w:abstractNumId w:val="0"/>
  </w:num>
  <w:num w:numId="2" w16cid:durableId="333578607">
    <w:abstractNumId w:val="3"/>
  </w:num>
  <w:num w:numId="3" w16cid:durableId="1025717542">
    <w:abstractNumId w:val="1"/>
  </w:num>
  <w:num w:numId="4" w16cid:durableId="218516407">
    <w:abstractNumId w:val="5"/>
  </w:num>
  <w:num w:numId="5" w16cid:durableId="968631313">
    <w:abstractNumId w:val="4"/>
  </w:num>
  <w:num w:numId="6" w16cid:durableId="122860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32"/>
    <w:rsid w:val="00022E36"/>
    <w:rsid w:val="000B3EE9"/>
    <w:rsid w:val="000D6D29"/>
    <w:rsid w:val="000E4AAE"/>
    <w:rsid w:val="000F05CC"/>
    <w:rsid w:val="001E077E"/>
    <w:rsid w:val="001F03F1"/>
    <w:rsid w:val="002015AF"/>
    <w:rsid w:val="00255254"/>
    <w:rsid w:val="002C3981"/>
    <w:rsid w:val="0039003A"/>
    <w:rsid w:val="003A1792"/>
    <w:rsid w:val="003D425E"/>
    <w:rsid w:val="00433510"/>
    <w:rsid w:val="004802F0"/>
    <w:rsid w:val="00490776"/>
    <w:rsid w:val="00520ACE"/>
    <w:rsid w:val="005D5629"/>
    <w:rsid w:val="00614A5B"/>
    <w:rsid w:val="00660349"/>
    <w:rsid w:val="0066107A"/>
    <w:rsid w:val="00673465"/>
    <w:rsid w:val="006B6EB2"/>
    <w:rsid w:val="006C570F"/>
    <w:rsid w:val="006F228B"/>
    <w:rsid w:val="00791277"/>
    <w:rsid w:val="008519D8"/>
    <w:rsid w:val="008C0329"/>
    <w:rsid w:val="009348AB"/>
    <w:rsid w:val="00A37830"/>
    <w:rsid w:val="00A73958"/>
    <w:rsid w:val="00AB7418"/>
    <w:rsid w:val="00AE2CDB"/>
    <w:rsid w:val="00B126E7"/>
    <w:rsid w:val="00B16F46"/>
    <w:rsid w:val="00B4031E"/>
    <w:rsid w:val="00B717FA"/>
    <w:rsid w:val="00C42B66"/>
    <w:rsid w:val="00C516F1"/>
    <w:rsid w:val="00C67E05"/>
    <w:rsid w:val="00C8338B"/>
    <w:rsid w:val="00C875A8"/>
    <w:rsid w:val="00E30458"/>
    <w:rsid w:val="00ED0314"/>
    <w:rsid w:val="00F4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C64B0B"/>
  <w15:chartTrackingRefBased/>
  <w15:docId w15:val="{F16AF75E-231F-4C0F-8269-A74868D9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349"/>
  </w:style>
  <w:style w:type="paragraph" w:styleId="Footer">
    <w:name w:val="footer"/>
    <w:basedOn w:val="Normal"/>
    <w:link w:val="FooterChar"/>
    <w:uiPriority w:val="99"/>
    <w:unhideWhenUsed/>
    <w:rsid w:val="00660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349"/>
  </w:style>
  <w:style w:type="paragraph" w:styleId="ListParagraph">
    <w:name w:val="List Paragraph"/>
    <w:basedOn w:val="Normal"/>
    <w:uiPriority w:val="34"/>
    <w:qFormat/>
    <w:rsid w:val="00433510"/>
    <w:pPr>
      <w:ind w:left="720"/>
      <w:contextualSpacing/>
    </w:pPr>
  </w:style>
  <w:style w:type="character" w:customStyle="1" w:styleId="Heading1Char">
    <w:name w:val="Heading 1 Char"/>
    <w:basedOn w:val="DefaultParagraphFont"/>
    <w:link w:val="Heading1"/>
    <w:uiPriority w:val="9"/>
    <w:rsid w:val="004802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2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semiHidden/>
    <w:unhideWhenUsed/>
    <w:rsid w:val="003D425E"/>
    <w:rPr>
      <w:color w:val="0000FF"/>
      <w:u w:val="single"/>
    </w:rPr>
  </w:style>
  <w:style w:type="paragraph" w:styleId="NormalWeb">
    <w:name w:val="Normal (Web)"/>
    <w:basedOn w:val="Normal"/>
    <w:uiPriority w:val="99"/>
    <w:semiHidden/>
    <w:unhideWhenUsed/>
    <w:rsid w:val="003D425E"/>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451156">
      <w:bodyDiv w:val="1"/>
      <w:marLeft w:val="0"/>
      <w:marRight w:val="0"/>
      <w:marTop w:val="0"/>
      <w:marBottom w:val="0"/>
      <w:divBdr>
        <w:top w:val="none" w:sz="0" w:space="0" w:color="auto"/>
        <w:left w:val="none" w:sz="0" w:space="0" w:color="auto"/>
        <w:bottom w:val="none" w:sz="0" w:space="0" w:color="auto"/>
        <w:right w:val="none" w:sz="0" w:space="0" w:color="auto"/>
      </w:divBdr>
    </w:div>
    <w:div w:id="976449967">
      <w:bodyDiv w:val="1"/>
      <w:marLeft w:val="0"/>
      <w:marRight w:val="0"/>
      <w:marTop w:val="0"/>
      <w:marBottom w:val="0"/>
      <w:divBdr>
        <w:top w:val="none" w:sz="0" w:space="0" w:color="auto"/>
        <w:left w:val="none" w:sz="0" w:space="0" w:color="auto"/>
        <w:bottom w:val="none" w:sz="0" w:space="0" w:color="auto"/>
        <w:right w:val="none" w:sz="0" w:space="0" w:color="auto"/>
      </w:divBdr>
      <w:divsChild>
        <w:div w:id="1186211409">
          <w:marLeft w:val="0"/>
          <w:marRight w:val="0"/>
          <w:marTop w:val="0"/>
          <w:marBottom w:val="0"/>
          <w:divBdr>
            <w:top w:val="none" w:sz="0" w:space="0" w:color="auto"/>
            <w:left w:val="none" w:sz="0" w:space="0" w:color="auto"/>
            <w:bottom w:val="none" w:sz="0" w:space="0" w:color="auto"/>
            <w:right w:val="none" w:sz="0" w:space="0" w:color="auto"/>
          </w:divBdr>
        </w:div>
        <w:div w:id="294484799">
          <w:marLeft w:val="0"/>
          <w:marRight w:val="0"/>
          <w:marTop w:val="0"/>
          <w:marBottom w:val="0"/>
          <w:divBdr>
            <w:top w:val="none" w:sz="0" w:space="0" w:color="auto"/>
            <w:left w:val="none" w:sz="0" w:space="0" w:color="auto"/>
            <w:bottom w:val="none" w:sz="0" w:space="0" w:color="auto"/>
            <w:right w:val="none" w:sz="0" w:space="0" w:color="auto"/>
          </w:divBdr>
        </w:div>
        <w:div w:id="1301763402">
          <w:marLeft w:val="0"/>
          <w:marRight w:val="0"/>
          <w:marTop w:val="0"/>
          <w:marBottom w:val="0"/>
          <w:divBdr>
            <w:top w:val="none" w:sz="0" w:space="0" w:color="auto"/>
            <w:left w:val="none" w:sz="0" w:space="0" w:color="auto"/>
            <w:bottom w:val="none" w:sz="0" w:space="0" w:color="auto"/>
            <w:right w:val="none" w:sz="0" w:space="0" w:color="auto"/>
          </w:divBdr>
        </w:div>
        <w:div w:id="336008281">
          <w:marLeft w:val="0"/>
          <w:marRight w:val="0"/>
          <w:marTop w:val="0"/>
          <w:marBottom w:val="0"/>
          <w:divBdr>
            <w:top w:val="none" w:sz="0" w:space="0" w:color="auto"/>
            <w:left w:val="none" w:sz="0" w:space="0" w:color="auto"/>
            <w:bottom w:val="none" w:sz="0" w:space="0" w:color="auto"/>
            <w:right w:val="none" w:sz="0" w:space="0" w:color="auto"/>
          </w:divBdr>
        </w:div>
      </w:divsChild>
    </w:div>
    <w:div w:id="1389571088">
      <w:bodyDiv w:val="1"/>
      <w:marLeft w:val="0"/>
      <w:marRight w:val="0"/>
      <w:marTop w:val="0"/>
      <w:marBottom w:val="0"/>
      <w:divBdr>
        <w:top w:val="none" w:sz="0" w:space="0" w:color="auto"/>
        <w:left w:val="none" w:sz="0" w:space="0" w:color="auto"/>
        <w:bottom w:val="none" w:sz="0" w:space="0" w:color="auto"/>
        <w:right w:val="none" w:sz="0" w:space="0" w:color="auto"/>
      </w:divBdr>
    </w:div>
    <w:div w:id="1889566218">
      <w:marLeft w:val="0"/>
      <w:marRight w:val="0"/>
      <w:marTop w:val="0"/>
      <w:marBottom w:val="0"/>
      <w:divBdr>
        <w:top w:val="none" w:sz="0" w:space="0" w:color="auto"/>
        <w:left w:val="none" w:sz="0" w:space="0" w:color="auto"/>
        <w:bottom w:val="none" w:sz="0" w:space="0" w:color="auto"/>
        <w:right w:val="none" w:sz="0" w:space="0" w:color="auto"/>
      </w:divBdr>
    </w:div>
    <w:div w:id="1889682510">
      <w:bodyDiv w:val="1"/>
      <w:marLeft w:val="0"/>
      <w:marRight w:val="0"/>
      <w:marTop w:val="0"/>
      <w:marBottom w:val="0"/>
      <w:divBdr>
        <w:top w:val="none" w:sz="0" w:space="0" w:color="auto"/>
        <w:left w:val="none" w:sz="0" w:space="0" w:color="auto"/>
        <w:bottom w:val="none" w:sz="0" w:space="0" w:color="auto"/>
        <w:right w:val="none" w:sz="0" w:space="0" w:color="auto"/>
      </w:divBdr>
      <w:divsChild>
        <w:div w:id="400519734">
          <w:marLeft w:val="0"/>
          <w:marRight w:val="0"/>
          <w:marTop w:val="0"/>
          <w:marBottom w:val="0"/>
          <w:divBdr>
            <w:top w:val="none" w:sz="0" w:space="0" w:color="auto"/>
            <w:left w:val="none" w:sz="0" w:space="0" w:color="auto"/>
            <w:bottom w:val="none" w:sz="0" w:space="0" w:color="auto"/>
            <w:right w:val="none" w:sz="0" w:space="0" w:color="auto"/>
          </w:divBdr>
        </w:div>
        <w:div w:id="604075533">
          <w:marLeft w:val="0"/>
          <w:marRight w:val="0"/>
          <w:marTop w:val="0"/>
          <w:marBottom w:val="0"/>
          <w:divBdr>
            <w:top w:val="none" w:sz="0" w:space="0" w:color="auto"/>
            <w:left w:val="none" w:sz="0" w:space="0" w:color="auto"/>
            <w:bottom w:val="none" w:sz="0" w:space="0" w:color="auto"/>
            <w:right w:val="none" w:sz="0" w:space="0" w:color="auto"/>
          </w:divBdr>
        </w:div>
        <w:div w:id="1993562098">
          <w:marLeft w:val="0"/>
          <w:marRight w:val="0"/>
          <w:marTop w:val="0"/>
          <w:marBottom w:val="0"/>
          <w:divBdr>
            <w:top w:val="none" w:sz="0" w:space="0" w:color="auto"/>
            <w:left w:val="none" w:sz="0" w:space="0" w:color="auto"/>
            <w:bottom w:val="none" w:sz="0" w:space="0" w:color="auto"/>
            <w:right w:val="none" w:sz="0" w:space="0" w:color="auto"/>
          </w:divBdr>
        </w:div>
      </w:divsChild>
    </w:div>
    <w:div w:id="2006081139">
      <w:bodyDiv w:val="1"/>
      <w:marLeft w:val="0"/>
      <w:marRight w:val="0"/>
      <w:marTop w:val="0"/>
      <w:marBottom w:val="0"/>
      <w:divBdr>
        <w:top w:val="none" w:sz="0" w:space="0" w:color="auto"/>
        <w:left w:val="none" w:sz="0" w:space="0" w:color="auto"/>
        <w:bottom w:val="none" w:sz="0" w:space="0" w:color="auto"/>
        <w:right w:val="none" w:sz="0" w:space="0" w:color="auto"/>
      </w:divBdr>
    </w:div>
    <w:div w:id="2101293640">
      <w:bodyDiv w:val="1"/>
      <w:marLeft w:val="0"/>
      <w:marRight w:val="0"/>
      <w:marTop w:val="0"/>
      <w:marBottom w:val="0"/>
      <w:divBdr>
        <w:top w:val="none" w:sz="0" w:space="0" w:color="auto"/>
        <w:left w:val="none" w:sz="0" w:space="0" w:color="auto"/>
        <w:bottom w:val="none" w:sz="0" w:space="0" w:color="auto"/>
        <w:right w:val="none" w:sz="0" w:space="0" w:color="auto"/>
      </w:divBdr>
      <w:divsChild>
        <w:div w:id="158734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hart" Target="charts/chart5.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hyperlink" Target="https://www.pexels.com/photo/mother-and-child-standing-by-the-window-3875228/" TargetMode="External"/><Relationship Id="rId17" Type="http://schemas.openxmlformats.org/officeDocument/2006/relationships/chart" Target="charts/chart4.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s://www.pexels.com/photo/cheerful-mother-looking-at-small-child-4017421/" TargetMode="External"/><Relationship Id="rId14" Type="http://schemas.openxmlformats.org/officeDocument/2006/relationships/chart" Target="charts/chart1.xml"/><Relationship Id="rId22" Type="http://schemas.openxmlformats.org/officeDocument/2006/relationships/header" Target="header1.xml"/><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Sheet2!$D$1</c:f>
              <c:strCache>
                <c:ptCount val="1"/>
                <c:pt idx="0">
                  <c:v>NFHSS-U-Ind30</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Sheet2!$C$2:$C$38</c:f>
              <c:strCache>
                <c:ptCount val="37"/>
                <c:pt idx="0">
                  <c:v>68.1 </c:v>
                </c:pt>
                <c:pt idx="1">
                  <c:v>86 </c:v>
                </c:pt>
                <c:pt idx="2">
                  <c:v>67.2 </c:v>
                </c:pt>
                <c:pt idx="3">
                  <c:v>47.8 </c:v>
                </c:pt>
                <c:pt idx="4">
                  <c:v>62.6 </c:v>
                </c:pt>
                <c:pt idx="5">
                  <c:v>32.4 </c:v>
                </c:pt>
                <c:pt idx="6">
                  <c:v>79.1 </c:v>
                </c:pt>
                <c:pt idx="7">
                  <c:v>62.2 </c:v>
                </c:pt>
                <c:pt idx="8">
                  <c:v>77.9 </c:v>
                </c:pt>
                <c:pt idx="9">
                  <c:v>92.9 </c:v>
                </c:pt>
                <c:pt idx="10">
                  <c:v>82.4 </c:v>
                </c:pt>
                <c:pt idx="11">
                  <c:v>63.1 </c:v>
                </c:pt>
                <c:pt idx="12">
                  <c:v>77.3 </c:v>
                </c:pt>
                <c:pt idx="13">
                  <c:v>83.1 </c:v>
                </c:pt>
                <c:pt idx="14">
                  <c:v>48.5 </c:v>
                </c:pt>
                <c:pt idx="15">
                  <c:v>71.2 </c:v>
                </c:pt>
                <c:pt idx="16">
                  <c:v>79.3 </c:v>
                </c:pt>
                <c:pt idx="17">
                  <c:v>86.2 </c:v>
                </c:pt>
                <c:pt idx="18">
                  <c:v>78.2 </c:v>
                </c:pt>
                <c:pt idx="19">
                  <c:v>63.3 </c:v>
                </c:pt>
                <c:pt idx="20">
                  <c:v>72.2 </c:v>
                </c:pt>
                <c:pt idx="21">
                  <c:v>88.8 </c:v>
                </c:pt>
                <c:pt idx="22">
                  <c:v>67.5 </c:v>
                </c:pt>
                <c:pt idx="23">
                  <c:v>70.3 </c:v>
                </c:pt>
                <c:pt idx="24">
                  <c:v>39.9 </c:v>
                </c:pt>
                <c:pt idx="25">
                  <c:v>77.1 </c:v>
                </c:pt>
                <c:pt idx="26">
                  <c:v>82 </c:v>
                </c:pt>
                <c:pt idx="27">
                  <c:v>90 </c:v>
                </c:pt>
                <c:pt idx="28">
                  <c:v>60.8 </c:v>
                </c:pt>
                <c:pt idx="29">
                  <c:v>60.6 </c:v>
                </c:pt>
                <c:pt idx="30">
                  <c:v>51.4 </c:v>
                </c:pt>
                <c:pt idx="31">
                  <c:v>88.8 </c:v>
                </c:pt>
                <c:pt idx="32">
                  <c:v>64.2 </c:v>
                </c:pt>
                <c:pt idx="33">
                  <c:v>52.3 </c:v>
                </c:pt>
                <c:pt idx="34">
                  <c:v>71 </c:v>
                </c:pt>
                <c:pt idx="35">
                  <c:v>81.2 </c:v>
                </c:pt>
                <c:pt idx="36">
                  <c:v>71.1 </c:v>
                </c:pt>
              </c:strCache>
            </c:strRef>
          </c:xVal>
          <c:yVal>
            <c:numRef>
              <c:f>Sheet2!$D$2:$D$38</c:f>
              <c:numCache>
                <c:formatCode>General</c:formatCode>
                <c:ptCount val="37"/>
                <c:pt idx="0">
                  <c:v>52.6</c:v>
                </c:pt>
                <c:pt idx="1">
                  <c:v>81.8</c:v>
                </c:pt>
                <c:pt idx="2">
                  <c:v>41.8</c:v>
                </c:pt>
                <c:pt idx="3">
                  <c:v>82.1</c:v>
                </c:pt>
                <c:pt idx="4">
                  <c:v>66.3</c:v>
                </c:pt>
                <c:pt idx="5">
                  <c:v>47.4</c:v>
                </c:pt>
                <c:pt idx="6">
                  <c:v>83.4</c:v>
                </c:pt>
                <c:pt idx="7">
                  <c:v>58.5</c:v>
                </c:pt>
                <c:pt idx="8">
                  <c:v>60.4</c:v>
                </c:pt>
                <c:pt idx="9">
                  <c:v>62.8</c:v>
                </c:pt>
                <c:pt idx="10">
                  <c:v>53.1</c:v>
                </c:pt>
                <c:pt idx="11">
                  <c:v>36.6</c:v>
                </c:pt>
                <c:pt idx="12">
                  <c:v>48.6</c:v>
                </c:pt>
                <c:pt idx="13">
                  <c:v>64.2</c:v>
                </c:pt>
                <c:pt idx="14">
                  <c:v>87.4</c:v>
                </c:pt>
                <c:pt idx="15">
                  <c:v>47.3</c:v>
                </c:pt>
                <c:pt idx="16">
                  <c:v>56</c:v>
                </c:pt>
                <c:pt idx="17">
                  <c:v>30</c:v>
                </c:pt>
                <c:pt idx="18">
                  <c:v>56.3</c:v>
                </c:pt>
                <c:pt idx="19">
                  <c:v>98.4</c:v>
                </c:pt>
                <c:pt idx="20">
                  <c:v>71.900000000000006</c:v>
                </c:pt>
                <c:pt idx="21">
                  <c:v>50.8</c:v>
                </c:pt>
                <c:pt idx="22">
                  <c:v>64.5</c:v>
                </c:pt>
                <c:pt idx="23">
                  <c:v>57.4</c:v>
                </c:pt>
                <c:pt idx="24">
                  <c:v>79.8</c:v>
                </c:pt>
                <c:pt idx="25">
                  <c:v>41.5</c:v>
                </c:pt>
                <c:pt idx="26">
                  <c:v>70.8</c:v>
                </c:pt>
                <c:pt idx="27">
                  <c:v>72.400000000000006</c:v>
                </c:pt>
                <c:pt idx="28">
                  <c:v>47</c:v>
                </c:pt>
                <c:pt idx="29">
                  <c:v>70.5</c:v>
                </c:pt>
                <c:pt idx="30">
                  <c:v>66.599999999999994</c:v>
                </c:pt>
                <c:pt idx="31">
                  <c:v>58</c:v>
                </c:pt>
                <c:pt idx="32">
                  <c:v>43.4</c:v>
                </c:pt>
                <c:pt idx="33">
                  <c:v>78.2</c:v>
                </c:pt>
                <c:pt idx="34">
                  <c:v>43.1</c:v>
                </c:pt>
                <c:pt idx="35">
                  <c:v>52.3</c:v>
                </c:pt>
                <c:pt idx="36">
                  <c:v>62.8</c:v>
                </c:pt>
              </c:numCache>
            </c:numRef>
          </c:yVal>
          <c:smooth val="0"/>
          <c:extLst>
            <c:ext xmlns:c16="http://schemas.microsoft.com/office/drawing/2014/chart" uri="{C3380CC4-5D6E-409C-BE32-E72D297353CC}">
              <c16:uniqueId val="{00000000-1A7A-4F07-AACC-CB71D4D1D4B2}"/>
            </c:ext>
          </c:extLst>
        </c:ser>
        <c:dLbls>
          <c:showLegendKey val="0"/>
          <c:showVal val="0"/>
          <c:showCatName val="0"/>
          <c:showSerName val="0"/>
          <c:showPercent val="0"/>
          <c:showBubbleSize val="0"/>
        </c:dLbls>
        <c:axId val="1844462511"/>
        <c:axId val="1844466255"/>
      </c:scatterChart>
      <c:valAx>
        <c:axId val="184446251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466255"/>
        <c:crosses val="autoZero"/>
        <c:crossBetween val="midCat"/>
      </c:valAx>
      <c:valAx>
        <c:axId val="18444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46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Sheet2!$E$1</c:f>
              <c:strCache>
                <c:ptCount val="1"/>
                <c:pt idx="0">
                  <c:v>NFHS5-U-Ind31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Sheet2!$D$2:$D$38</c:f>
              <c:numCache>
                <c:formatCode>General</c:formatCode>
                <c:ptCount val="37"/>
                <c:pt idx="0">
                  <c:v>52.6</c:v>
                </c:pt>
                <c:pt idx="1">
                  <c:v>81.8</c:v>
                </c:pt>
                <c:pt idx="2">
                  <c:v>41.8</c:v>
                </c:pt>
                <c:pt idx="3">
                  <c:v>82.1</c:v>
                </c:pt>
                <c:pt idx="4">
                  <c:v>66.3</c:v>
                </c:pt>
                <c:pt idx="5">
                  <c:v>47.4</c:v>
                </c:pt>
                <c:pt idx="6">
                  <c:v>83.4</c:v>
                </c:pt>
                <c:pt idx="7">
                  <c:v>58.5</c:v>
                </c:pt>
                <c:pt idx="8">
                  <c:v>60.4</c:v>
                </c:pt>
                <c:pt idx="9">
                  <c:v>62.8</c:v>
                </c:pt>
                <c:pt idx="10">
                  <c:v>53.1</c:v>
                </c:pt>
                <c:pt idx="11">
                  <c:v>36.6</c:v>
                </c:pt>
                <c:pt idx="12">
                  <c:v>48.6</c:v>
                </c:pt>
                <c:pt idx="13">
                  <c:v>64.2</c:v>
                </c:pt>
                <c:pt idx="14">
                  <c:v>87.4</c:v>
                </c:pt>
                <c:pt idx="15">
                  <c:v>47.3</c:v>
                </c:pt>
                <c:pt idx="16">
                  <c:v>56</c:v>
                </c:pt>
                <c:pt idx="17">
                  <c:v>30</c:v>
                </c:pt>
                <c:pt idx="18">
                  <c:v>56.3</c:v>
                </c:pt>
                <c:pt idx="19">
                  <c:v>98.4</c:v>
                </c:pt>
                <c:pt idx="20">
                  <c:v>71.900000000000006</c:v>
                </c:pt>
                <c:pt idx="21">
                  <c:v>50.8</c:v>
                </c:pt>
                <c:pt idx="22">
                  <c:v>64.5</c:v>
                </c:pt>
                <c:pt idx="23">
                  <c:v>57.4</c:v>
                </c:pt>
                <c:pt idx="24">
                  <c:v>79.8</c:v>
                </c:pt>
                <c:pt idx="25">
                  <c:v>41.5</c:v>
                </c:pt>
                <c:pt idx="26">
                  <c:v>70.8</c:v>
                </c:pt>
                <c:pt idx="27">
                  <c:v>72.400000000000006</c:v>
                </c:pt>
                <c:pt idx="28">
                  <c:v>47</c:v>
                </c:pt>
                <c:pt idx="29">
                  <c:v>70.5</c:v>
                </c:pt>
                <c:pt idx="30">
                  <c:v>66.599999999999994</c:v>
                </c:pt>
                <c:pt idx="31">
                  <c:v>58</c:v>
                </c:pt>
                <c:pt idx="32">
                  <c:v>43.4</c:v>
                </c:pt>
                <c:pt idx="33">
                  <c:v>78.2</c:v>
                </c:pt>
                <c:pt idx="34">
                  <c:v>43.1</c:v>
                </c:pt>
                <c:pt idx="35">
                  <c:v>52.3</c:v>
                </c:pt>
                <c:pt idx="36">
                  <c:v>62.8</c:v>
                </c:pt>
              </c:numCache>
            </c:numRef>
          </c:xVal>
          <c:yVal>
            <c:numRef>
              <c:f>Sheet2!$E$2:$E$38</c:f>
              <c:numCache>
                <c:formatCode>General</c:formatCode>
                <c:ptCount val="37"/>
                <c:pt idx="0">
                  <c:v>2.1</c:v>
                </c:pt>
                <c:pt idx="1">
                  <c:v>0</c:v>
                </c:pt>
                <c:pt idx="2">
                  <c:v>1</c:v>
                </c:pt>
                <c:pt idx="3">
                  <c:v>3.2</c:v>
                </c:pt>
                <c:pt idx="4">
                  <c:v>2.2000000000000002</c:v>
                </c:pt>
                <c:pt idx="5">
                  <c:v>3.6</c:v>
                </c:pt>
                <c:pt idx="6">
                  <c:v>0</c:v>
                </c:pt>
                <c:pt idx="7">
                  <c:v>3</c:v>
                </c:pt>
                <c:pt idx="8">
                  <c:v>0.9</c:v>
                </c:pt>
                <c:pt idx="9">
                  <c:v>2.4</c:v>
                </c:pt>
                <c:pt idx="10">
                  <c:v>0</c:v>
                </c:pt>
                <c:pt idx="11">
                  <c:v>1.1000000000000001</c:v>
                </c:pt>
                <c:pt idx="12">
                  <c:v>0.7</c:v>
                </c:pt>
                <c:pt idx="13">
                  <c:v>0.8</c:v>
                </c:pt>
                <c:pt idx="14">
                  <c:v>0.6</c:v>
                </c:pt>
                <c:pt idx="15">
                  <c:v>4.2</c:v>
                </c:pt>
                <c:pt idx="16">
                  <c:v>1.1000000000000001</c:v>
                </c:pt>
                <c:pt idx="17">
                  <c:v>0.1</c:v>
                </c:pt>
                <c:pt idx="18">
                  <c:v>0.5</c:v>
                </c:pt>
                <c:pt idx="19">
                  <c:v>0.9</c:v>
                </c:pt>
                <c:pt idx="20">
                  <c:v>1.2</c:v>
                </c:pt>
                <c:pt idx="21">
                  <c:v>1.1000000000000001</c:v>
                </c:pt>
                <c:pt idx="22">
                  <c:v>3.1</c:v>
                </c:pt>
                <c:pt idx="23">
                  <c:v>3.2</c:v>
                </c:pt>
                <c:pt idx="24">
                  <c:v>0.3</c:v>
                </c:pt>
                <c:pt idx="25">
                  <c:v>11.6</c:v>
                </c:pt>
                <c:pt idx="26">
                  <c:v>1</c:v>
                </c:pt>
                <c:pt idx="27">
                  <c:v>0.5</c:v>
                </c:pt>
                <c:pt idx="28">
                  <c:v>3</c:v>
                </c:pt>
                <c:pt idx="29">
                  <c:v>0.8</c:v>
                </c:pt>
                <c:pt idx="30">
                  <c:v>4</c:v>
                </c:pt>
                <c:pt idx="31">
                  <c:v>0.2</c:v>
                </c:pt>
                <c:pt idx="32">
                  <c:v>0.7</c:v>
                </c:pt>
                <c:pt idx="33">
                  <c:v>1.6</c:v>
                </c:pt>
                <c:pt idx="34">
                  <c:v>5.2</c:v>
                </c:pt>
                <c:pt idx="35">
                  <c:v>1.3</c:v>
                </c:pt>
                <c:pt idx="36">
                  <c:v>2.7</c:v>
                </c:pt>
              </c:numCache>
            </c:numRef>
          </c:yVal>
          <c:smooth val="0"/>
          <c:extLst>
            <c:ext xmlns:c16="http://schemas.microsoft.com/office/drawing/2014/chart" uri="{C3380CC4-5D6E-409C-BE32-E72D297353CC}">
              <c16:uniqueId val="{00000000-F0AF-4D5C-9DFE-93DAD504EFBD}"/>
            </c:ext>
          </c:extLst>
        </c:ser>
        <c:dLbls>
          <c:showLegendKey val="0"/>
          <c:showVal val="0"/>
          <c:showCatName val="0"/>
          <c:showSerName val="0"/>
          <c:showPercent val="0"/>
          <c:showBubbleSize val="0"/>
        </c:dLbls>
        <c:axId val="1779800095"/>
        <c:axId val="1779800927"/>
      </c:scatterChart>
      <c:valAx>
        <c:axId val="1779800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00927"/>
        <c:crosses val="autoZero"/>
        <c:crossBetween val="midCat"/>
      </c:valAx>
      <c:valAx>
        <c:axId val="1779800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00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NFHS5-R-Ind30 and</a:t>
            </a:r>
            <a:r>
              <a:rPr lang="en-IN" baseline="0"/>
              <a:t> 40</a:t>
            </a:r>
            <a:r>
              <a:rPr lang="en-IN"/>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Sheet3!$D$1:$D$8</c:f>
              <c:strCache>
                <c:ptCount val="8"/>
                <c:pt idx="0">
                  <c:v>NFHS5-R-Ind30</c:v>
                </c:pt>
                <c:pt idx="1">
                  <c:v>65.3</c:v>
                </c:pt>
                <c:pt idx="2">
                  <c:v>92.1</c:v>
                </c:pt>
                <c:pt idx="3">
                  <c:v>53.7</c:v>
                </c:pt>
                <c:pt idx="4">
                  <c:v>73.6</c:v>
                </c:pt>
                <c:pt idx="5">
                  <c:v>75.4</c:v>
                </c:pt>
                <c:pt idx="6">
                  <c:v>58.3</c:v>
                </c:pt>
                <c:pt idx="7">
                  <c:v>.</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Sheet3!$C$9:$C$38</c:f>
              <c:strCache>
                <c:ptCount val="30"/>
                <c:pt idx="0">
                  <c:v>59.6 </c:v>
                </c:pt>
                <c:pt idx="1">
                  <c:v>24.8 </c:v>
                </c:pt>
                <c:pt idx="2">
                  <c:v>93.1 </c:v>
                </c:pt>
                <c:pt idx="3">
                  <c:v>73.3 </c:v>
                </c:pt>
                <c:pt idx="4">
                  <c:v>59.2 </c:v>
                </c:pt>
                <c:pt idx="5">
                  <c:v>69.3 </c:v>
                </c:pt>
                <c:pt idx="6">
                  <c:v>80.2 </c:v>
                </c:pt>
                <c:pt idx="7">
                  <c:v>36.4 </c:v>
                </c:pt>
                <c:pt idx="8">
                  <c:v>70.6 </c:v>
                </c:pt>
                <c:pt idx="9">
                  <c:v>78 </c:v>
                </c:pt>
                <c:pt idx="10">
                  <c:v>94.2 </c:v>
                </c:pt>
                <c:pt idx="11">
                  <c:v>78.5 </c:v>
                </c:pt>
                <c:pt idx="12">
                  <c:v>55.6 </c:v>
                </c:pt>
                <c:pt idx="13">
                  <c:v>68.7 </c:v>
                </c:pt>
                <c:pt idx="14">
                  <c:v>74.5 </c:v>
                </c:pt>
                <c:pt idx="15">
                  <c:v>49.6 </c:v>
                </c:pt>
                <c:pt idx="16">
                  <c:v>45 </c:v>
                </c:pt>
                <c:pt idx="17">
                  <c:v>13.1 </c:v>
                </c:pt>
                <c:pt idx="18">
                  <c:v>83.1 </c:v>
                </c:pt>
                <c:pt idx="19">
                  <c:v>77.4 </c:v>
                </c:pt>
                <c:pt idx="20">
                  <c:v>78.9 </c:v>
                </c:pt>
                <c:pt idx="21">
                  <c:v>58.4 </c:v>
                </c:pt>
                <c:pt idx="22">
                  <c:v>53.9 </c:v>
                </c:pt>
                <c:pt idx="23">
                  <c:v>62.3 </c:v>
                </c:pt>
                <c:pt idx="24">
                  <c:v>90.8 </c:v>
                </c:pt>
                <c:pt idx="25">
                  <c:v>41.1 </c:v>
                </c:pt>
                <c:pt idx="26">
                  <c:v>39.6 </c:v>
                </c:pt>
                <c:pt idx="27">
                  <c:v>57.3 </c:v>
                </c:pt>
                <c:pt idx="28">
                  <c:v>73.8 </c:v>
                </c:pt>
                <c:pt idx="29">
                  <c:v>70 </c:v>
                </c:pt>
              </c:strCache>
            </c:strRef>
          </c:xVal>
          <c:yVal>
            <c:numRef>
              <c:f>Sheet3!$D$9:$D$38</c:f>
              <c:numCache>
                <c:formatCode>General</c:formatCode>
                <c:ptCount val="30"/>
                <c:pt idx="0">
                  <c:v>72.7</c:v>
                </c:pt>
                <c:pt idx="1">
                  <c:v>82.9</c:v>
                </c:pt>
                <c:pt idx="2">
                  <c:v>51.9</c:v>
                </c:pt>
                <c:pt idx="3">
                  <c:v>61.1</c:v>
                </c:pt>
                <c:pt idx="4">
                  <c:v>47.3</c:v>
                </c:pt>
                <c:pt idx="5">
                  <c:v>61.1</c:v>
                </c:pt>
                <c:pt idx="6">
                  <c:v>72.7</c:v>
                </c:pt>
                <c:pt idx="7">
                  <c:v>86.6</c:v>
                </c:pt>
                <c:pt idx="8">
                  <c:v>58.8</c:v>
                </c:pt>
                <c:pt idx="9">
                  <c:v>70</c:v>
                </c:pt>
                <c:pt idx="10">
                  <c:v>37.700000000000003</c:v>
                </c:pt>
                <c:pt idx="11">
                  <c:v>92</c:v>
                </c:pt>
                <c:pt idx="12">
                  <c:v>93.7</c:v>
                </c:pt>
                <c:pt idx="13">
                  <c:v>82.6</c:v>
                </c:pt>
                <c:pt idx="14">
                  <c:v>59.5</c:v>
                </c:pt>
                <c:pt idx="15">
                  <c:v>56.9</c:v>
                </c:pt>
                <c:pt idx="16">
                  <c:v>47.9</c:v>
                </c:pt>
                <c:pt idx="17">
                  <c:v>67.7</c:v>
                </c:pt>
                <c:pt idx="18">
                  <c:v>33.700000000000003</c:v>
                </c:pt>
                <c:pt idx="19">
                  <c:v>80</c:v>
                </c:pt>
                <c:pt idx="20">
                  <c:v>86.7</c:v>
                </c:pt>
                <c:pt idx="21">
                  <c:v>57.6</c:v>
                </c:pt>
                <c:pt idx="22">
                  <c:v>78.599999999999994</c:v>
                </c:pt>
                <c:pt idx="23">
                  <c:v>85.6</c:v>
                </c:pt>
                <c:pt idx="24">
                  <c:v>74</c:v>
                </c:pt>
                <c:pt idx="25">
                  <c:v>53.6</c:v>
                </c:pt>
                <c:pt idx="26">
                  <c:v>78.900000000000006</c:v>
                </c:pt>
                <c:pt idx="27">
                  <c:v>61.5</c:v>
                </c:pt>
                <c:pt idx="28">
                  <c:v>53.8</c:v>
                </c:pt>
                <c:pt idx="29">
                  <c:v>75.8</c:v>
                </c:pt>
              </c:numCache>
            </c:numRef>
          </c:yVal>
          <c:smooth val="0"/>
          <c:extLst>
            <c:ext xmlns:c16="http://schemas.microsoft.com/office/drawing/2014/chart" uri="{C3380CC4-5D6E-409C-BE32-E72D297353CC}">
              <c16:uniqueId val="{00000000-F8A9-43EC-B414-FCE05774C37D}"/>
            </c:ext>
          </c:extLst>
        </c:ser>
        <c:dLbls>
          <c:showLegendKey val="0"/>
          <c:showVal val="0"/>
          <c:showCatName val="0"/>
          <c:showSerName val="0"/>
          <c:showPercent val="0"/>
          <c:showBubbleSize val="0"/>
        </c:dLbls>
        <c:axId val="1844461679"/>
        <c:axId val="1844467087"/>
      </c:scatterChart>
      <c:valAx>
        <c:axId val="18444616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467087"/>
        <c:crosses val="autoZero"/>
        <c:crossBetween val="midCat"/>
      </c:valAx>
      <c:valAx>
        <c:axId val="1844467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461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NFHS5-R-Ind30 and</a:t>
            </a:r>
            <a:r>
              <a:rPr lang="en-IN" baseline="0"/>
              <a:t> 41</a:t>
            </a:r>
            <a:r>
              <a:rPr lang="en-IN"/>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Sheet3!$D$1:$D$8</c:f>
              <c:strCache>
                <c:ptCount val="8"/>
                <c:pt idx="0">
                  <c:v>NFHS5-R-Ind30</c:v>
                </c:pt>
                <c:pt idx="1">
                  <c:v>65.3</c:v>
                </c:pt>
                <c:pt idx="2">
                  <c:v>92.1</c:v>
                </c:pt>
                <c:pt idx="3">
                  <c:v>53.7</c:v>
                </c:pt>
                <c:pt idx="4">
                  <c:v>73.6</c:v>
                </c:pt>
                <c:pt idx="5">
                  <c:v>75.4</c:v>
                </c:pt>
                <c:pt idx="6">
                  <c:v>58.3</c:v>
                </c:pt>
                <c:pt idx="7">
                  <c:v>.</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Sheet3!$C$9:$C$38</c:f>
              <c:strCache>
                <c:ptCount val="30"/>
                <c:pt idx="0">
                  <c:v>59.6 </c:v>
                </c:pt>
                <c:pt idx="1">
                  <c:v>24.8 </c:v>
                </c:pt>
                <c:pt idx="2">
                  <c:v>93.1 </c:v>
                </c:pt>
                <c:pt idx="3">
                  <c:v>73.3 </c:v>
                </c:pt>
                <c:pt idx="4">
                  <c:v>59.2 </c:v>
                </c:pt>
                <c:pt idx="5">
                  <c:v>69.3 </c:v>
                </c:pt>
                <c:pt idx="6">
                  <c:v>80.2 </c:v>
                </c:pt>
                <c:pt idx="7">
                  <c:v>36.4 </c:v>
                </c:pt>
                <c:pt idx="8">
                  <c:v>70.6 </c:v>
                </c:pt>
                <c:pt idx="9">
                  <c:v>78 </c:v>
                </c:pt>
                <c:pt idx="10">
                  <c:v>94.2 </c:v>
                </c:pt>
                <c:pt idx="11">
                  <c:v>78.5 </c:v>
                </c:pt>
                <c:pt idx="12">
                  <c:v>55.6 </c:v>
                </c:pt>
                <c:pt idx="13">
                  <c:v>68.7 </c:v>
                </c:pt>
                <c:pt idx="14">
                  <c:v>74.5 </c:v>
                </c:pt>
                <c:pt idx="15">
                  <c:v>49.6 </c:v>
                </c:pt>
                <c:pt idx="16">
                  <c:v>45 </c:v>
                </c:pt>
                <c:pt idx="17">
                  <c:v>13.1 </c:v>
                </c:pt>
                <c:pt idx="18">
                  <c:v>83.1 </c:v>
                </c:pt>
                <c:pt idx="19">
                  <c:v>77.4 </c:v>
                </c:pt>
                <c:pt idx="20">
                  <c:v>78.9 </c:v>
                </c:pt>
                <c:pt idx="21">
                  <c:v>58.4 </c:v>
                </c:pt>
                <c:pt idx="22">
                  <c:v>53.9 </c:v>
                </c:pt>
                <c:pt idx="23">
                  <c:v>62.3 </c:v>
                </c:pt>
                <c:pt idx="24">
                  <c:v>90.8 </c:v>
                </c:pt>
                <c:pt idx="25">
                  <c:v>41.1 </c:v>
                </c:pt>
                <c:pt idx="26">
                  <c:v>39.6 </c:v>
                </c:pt>
                <c:pt idx="27">
                  <c:v>57.3 </c:v>
                </c:pt>
                <c:pt idx="28">
                  <c:v>73.8 </c:v>
                </c:pt>
                <c:pt idx="29">
                  <c:v>70 </c:v>
                </c:pt>
              </c:strCache>
            </c:strRef>
          </c:xVal>
          <c:yVal>
            <c:numRef>
              <c:f>Sheet3!$D$9:$D$38</c:f>
              <c:numCache>
                <c:formatCode>General</c:formatCode>
                <c:ptCount val="30"/>
                <c:pt idx="0">
                  <c:v>72.7</c:v>
                </c:pt>
                <c:pt idx="1">
                  <c:v>82.9</c:v>
                </c:pt>
                <c:pt idx="2">
                  <c:v>51.9</c:v>
                </c:pt>
                <c:pt idx="3">
                  <c:v>61.1</c:v>
                </c:pt>
                <c:pt idx="4">
                  <c:v>47.3</c:v>
                </c:pt>
                <c:pt idx="5">
                  <c:v>61.1</c:v>
                </c:pt>
                <c:pt idx="6">
                  <c:v>72.7</c:v>
                </c:pt>
                <c:pt idx="7">
                  <c:v>86.6</c:v>
                </c:pt>
                <c:pt idx="8">
                  <c:v>58.8</c:v>
                </c:pt>
                <c:pt idx="9">
                  <c:v>70</c:v>
                </c:pt>
                <c:pt idx="10">
                  <c:v>37.700000000000003</c:v>
                </c:pt>
                <c:pt idx="11">
                  <c:v>92</c:v>
                </c:pt>
                <c:pt idx="12">
                  <c:v>93.7</c:v>
                </c:pt>
                <c:pt idx="13">
                  <c:v>82.6</c:v>
                </c:pt>
                <c:pt idx="14">
                  <c:v>59.5</c:v>
                </c:pt>
                <c:pt idx="15">
                  <c:v>56.9</c:v>
                </c:pt>
                <c:pt idx="16">
                  <c:v>47.9</c:v>
                </c:pt>
                <c:pt idx="17">
                  <c:v>67.7</c:v>
                </c:pt>
                <c:pt idx="18">
                  <c:v>33.700000000000003</c:v>
                </c:pt>
                <c:pt idx="19">
                  <c:v>80</c:v>
                </c:pt>
                <c:pt idx="20">
                  <c:v>86.7</c:v>
                </c:pt>
                <c:pt idx="21">
                  <c:v>57.6</c:v>
                </c:pt>
                <c:pt idx="22">
                  <c:v>78.599999999999994</c:v>
                </c:pt>
                <c:pt idx="23">
                  <c:v>85.6</c:v>
                </c:pt>
                <c:pt idx="24">
                  <c:v>74</c:v>
                </c:pt>
                <c:pt idx="25">
                  <c:v>53.6</c:v>
                </c:pt>
                <c:pt idx="26">
                  <c:v>78.900000000000006</c:v>
                </c:pt>
                <c:pt idx="27">
                  <c:v>61.5</c:v>
                </c:pt>
                <c:pt idx="28">
                  <c:v>53.8</c:v>
                </c:pt>
                <c:pt idx="29">
                  <c:v>75.8</c:v>
                </c:pt>
              </c:numCache>
            </c:numRef>
          </c:yVal>
          <c:smooth val="0"/>
          <c:extLst>
            <c:ext xmlns:c16="http://schemas.microsoft.com/office/drawing/2014/chart" uri="{C3380CC4-5D6E-409C-BE32-E72D297353CC}">
              <c16:uniqueId val="{00000000-BEA3-4918-8A75-EB0A2B0F43E2}"/>
            </c:ext>
          </c:extLst>
        </c:ser>
        <c:dLbls>
          <c:showLegendKey val="0"/>
          <c:showVal val="0"/>
          <c:showCatName val="0"/>
          <c:showSerName val="0"/>
          <c:showPercent val="0"/>
          <c:showBubbleSize val="0"/>
        </c:dLbls>
        <c:axId val="1995408799"/>
        <c:axId val="1995411295"/>
      </c:scatterChart>
      <c:valAx>
        <c:axId val="199540879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411295"/>
        <c:crosses val="autoZero"/>
        <c:crossBetween val="midCat"/>
      </c:valAx>
      <c:valAx>
        <c:axId val="199541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408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NFHS5-R-Ind31 and</a:t>
            </a:r>
            <a:r>
              <a:rPr lang="en-US" baseline="0"/>
              <a:t> 30</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69816272965886E-2"/>
          <c:y val="0.16245370370370371"/>
          <c:w val="0.88386351706036748"/>
          <c:h val="0.72088764946048411"/>
        </c:manualLayout>
      </c:layout>
      <c:scatterChart>
        <c:scatterStyle val="lineMarker"/>
        <c:varyColors val="0"/>
        <c:ser>
          <c:idx val="0"/>
          <c:order val="0"/>
          <c:tx>
            <c:strRef>
              <c:f>Sheet3!$E$1:$E$8</c:f>
              <c:strCache>
                <c:ptCount val="8"/>
                <c:pt idx="0">
                  <c:v>NFHS5-R-Ind31</c:v>
                </c:pt>
                <c:pt idx="1">
                  <c:v>3.7</c:v>
                </c:pt>
                <c:pt idx="2">
                  <c:v>0.4</c:v>
                </c:pt>
                <c:pt idx="3">
                  <c:v>1.4</c:v>
                </c:pt>
                <c:pt idx="4">
                  <c:v>4.1</c:v>
                </c:pt>
                <c:pt idx="5">
                  <c:v>2.6</c:v>
                </c:pt>
                <c:pt idx="6">
                  <c:v>6.5</c:v>
                </c:pt>
                <c:pt idx="7">
                  <c:v>.</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Sheet3!$D$9:$D$38</c:f>
              <c:numCache>
                <c:formatCode>General</c:formatCode>
                <c:ptCount val="30"/>
                <c:pt idx="0">
                  <c:v>72.7</c:v>
                </c:pt>
                <c:pt idx="1">
                  <c:v>82.9</c:v>
                </c:pt>
                <c:pt idx="2">
                  <c:v>51.9</c:v>
                </c:pt>
                <c:pt idx="3">
                  <c:v>61.1</c:v>
                </c:pt>
                <c:pt idx="4">
                  <c:v>47.3</c:v>
                </c:pt>
                <c:pt idx="5">
                  <c:v>61.1</c:v>
                </c:pt>
                <c:pt idx="6">
                  <c:v>72.7</c:v>
                </c:pt>
                <c:pt idx="7">
                  <c:v>86.6</c:v>
                </c:pt>
                <c:pt idx="8">
                  <c:v>58.8</c:v>
                </c:pt>
                <c:pt idx="9">
                  <c:v>70</c:v>
                </c:pt>
                <c:pt idx="10">
                  <c:v>37.700000000000003</c:v>
                </c:pt>
                <c:pt idx="11">
                  <c:v>92</c:v>
                </c:pt>
                <c:pt idx="12">
                  <c:v>93.7</c:v>
                </c:pt>
                <c:pt idx="13">
                  <c:v>82.6</c:v>
                </c:pt>
                <c:pt idx="14">
                  <c:v>59.5</c:v>
                </c:pt>
                <c:pt idx="15">
                  <c:v>56.9</c:v>
                </c:pt>
                <c:pt idx="16">
                  <c:v>47.9</c:v>
                </c:pt>
                <c:pt idx="17">
                  <c:v>67.7</c:v>
                </c:pt>
                <c:pt idx="18">
                  <c:v>33.700000000000003</c:v>
                </c:pt>
                <c:pt idx="19">
                  <c:v>80</c:v>
                </c:pt>
                <c:pt idx="20">
                  <c:v>86.7</c:v>
                </c:pt>
                <c:pt idx="21">
                  <c:v>57.6</c:v>
                </c:pt>
                <c:pt idx="22">
                  <c:v>78.599999999999994</c:v>
                </c:pt>
                <c:pt idx="23">
                  <c:v>85.6</c:v>
                </c:pt>
                <c:pt idx="24">
                  <c:v>74</c:v>
                </c:pt>
                <c:pt idx="25">
                  <c:v>53.6</c:v>
                </c:pt>
                <c:pt idx="26">
                  <c:v>78.900000000000006</c:v>
                </c:pt>
                <c:pt idx="27">
                  <c:v>61.5</c:v>
                </c:pt>
                <c:pt idx="28">
                  <c:v>53.8</c:v>
                </c:pt>
                <c:pt idx="29">
                  <c:v>75.8</c:v>
                </c:pt>
              </c:numCache>
            </c:numRef>
          </c:xVal>
          <c:yVal>
            <c:numRef>
              <c:f>Sheet3!$E$9:$E$38</c:f>
              <c:numCache>
                <c:formatCode>General</c:formatCode>
                <c:ptCount val="30"/>
                <c:pt idx="0">
                  <c:v>6.5</c:v>
                </c:pt>
                <c:pt idx="1">
                  <c:v>1.9</c:v>
                </c:pt>
                <c:pt idx="2">
                  <c:v>0.7</c:v>
                </c:pt>
                <c:pt idx="3">
                  <c:v>0</c:v>
                </c:pt>
                <c:pt idx="4">
                  <c:v>1.9</c:v>
                </c:pt>
                <c:pt idx="5">
                  <c:v>1.3</c:v>
                </c:pt>
                <c:pt idx="6">
                  <c:v>1.8</c:v>
                </c:pt>
                <c:pt idx="7">
                  <c:v>3.8</c:v>
                </c:pt>
                <c:pt idx="8">
                  <c:v>9.3000000000000007</c:v>
                </c:pt>
                <c:pt idx="9">
                  <c:v>2.6</c:v>
                </c:pt>
                <c:pt idx="10">
                  <c:v>0.2</c:v>
                </c:pt>
                <c:pt idx="11">
                  <c:v>0</c:v>
                </c:pt>
                <c:pt idx="12">
                  <c:v>2.6</c:v>
                </c:pt>
                <c:pt idx="13">
                  <c:v>2.9</c:v>
                </c:pt>
                <c:pt idx="14">
                  <c:v>2.6</c:v>
                </c:pt>
                <c:pt idx="15">
                  <c:v>7.1</c:v>
                </c:pt>
                <c:pt idx="16">
                  <c:v>7.3</c:v>
                </c:pt>
                <c:pt idx="17">
                  <c:v>6.7</c:v>
                </c:pt>
                <c:pt idx="18">
                  <c:v>9</c:v>
                </c:pt>
                <c:pt idx="19">
                  <c:v>2.1</c:v>
                </c:pt>
                <c:pt idx="20">
                  <c:v>0</c:v>
                </c:pt>
                <c:pt idx="21">
                  <c:v>2.2999999999999998</c:v>
                </c:pt>
                <c:pt idx="22">
                  <c:v>1.6</c:v>
                </c:pt>
                <c:pt idx="23">
                  <c:v>1.9</c:v>
                </c:pt>
                <c:pt idx="24">
                  <c:v>0.3</c:v>
                </c:pt>
                <c:pt idx="25">
                  <c:v>1.7</c:v>
                </c:pt>
                <c:pt idx="26">
                  <c:v>1.1000000000000001</c:v>
                </c:pt>
                <c:pt idx="27">
                  <c:v>4.5999999999999996</c:v>
                </c:pt>
                <c:pt idx="28">
                  <c:v>4.4000000000000004</c:v>
                </c:pt>
                <c:pt idx="29">
                  <c:v>2.6</c:v>
                </c:pt>
              </c:numCache>
            </c:numRef>
          </c:yVal>
          <c:smooth val="0"/>
          <c:extLst>
            <c:ext xmlns:c16="http://schemas.microsoft.com/office/drawing/2014/chart" uri="{C3380CC4-5D6E-409C-BE32-E72D297353CC}">
              <c16:uniqueId val="{00000000-2074-4DDE-9541-3CB802303E6B}"/>
            </c:ext>
          </c:extLst>
        </c:ser>
        <c:dLbls>
          <c:showLegendKey val="0"/>
          <c:showVal val="0"/>
          <c:showCatName val="0"/>
          <c:showSerName val="0"/>
          <c:showPercent val="0"/>
          <c:showBubbleSize val="0"/>
        </c:dLbls>
        <c:axId val="1779811743"/>
        <c:axId val="1779805919"/>
      </c:scatterChart>
      <c:valAx>
        <c:axId val="17798117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05919"/>
        <c:crosses val="autoZero"/>
        <c:crossBetween val="midCat"/>
      </c:valAx>
      <c:valAx>
        <c:axId val="1779805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117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NFHS5-T-Ind31 and 40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247594050743659E-2"/>
          <c:y val="0.14856481481481484"/>
          <c:w val="0.89019685039370078"/>
          <c:h val="0.72088764946048411"/>
        </c:manualLayout>
      </c:layout>
      <c:scatterChart>
        <c:scatterStyle val="lineMarker"/>
        <c:varyColors val="0"/>
        <c:ser>
          <c:idx val="0"/>
          <c:order val="0"/>
          <c:tx>
            <c:strRef>
              <c:f>Sheet1!$E$1</c:f>
              <c:strCache>
                <c:ptCount val="1"/>
                <c:pt idx="0">
                  <c:v>NFHS5-T-Ind31 </c:v>
                </c:pt>
              </c:strCache>
            </c:strRef>
          </c:tx>
          <c:spPr>
            <a:ln w="19050" cap="rnd">
              <a:noFill/>
              <a:round/>
            </a:ln>
            <a:effectLst/>
          </c:spPr>
          <c:marker>
            <c:symbol val="circle"/>
            <c:size val="5"/>
            <c:spPr>
              <a:solidFill>
                <a:schemeClr val="accent1"/>
              </a:solidFill>
              <a:ln w="9525">
                <a:solidFill>
                  <a:schemeClr val="accent1"/>
                </a:solidFill>
              </a:ln>
              <a:effectLst/>
            </c:spPr>
          </c:marker>
          <c:yVal>
            <c:numRef>
              <c:f>Sheet1!$E$2:$E$38</c:f>
              <c:numCache>
                <c:formatCode>General</c:formatCode>
                <c:ptCount val="37"/>
                <c:pt idx="0">
                  <c:v>3.2</c:v>
                </c:pt>
                <c:pt idx="1">
                  <c:v>0.2</c:v>
                </c:pt>
                <c:pt idx="2">
                  <c:v>1.3</c:v>
                </c:pt>
                <c:pt idx="3">
                  <c:v>4</c:v>
                </c:pt>
                <c:pt idx="4">
                  <c:v>2.6</c:v>
                </c:pt>
                <c:pt idx="5">
                  <c:v>6.1</c:v>
                </c:pt>
                <c:pt idx="6">
                  <c:v>0.2</c:v>
                </c:pt>
                <c:pt idx="7">
                  <c:v>5.8</c:v>
                </c:pt>
                <c:pt idx="8">
                  <c:v>1.4</c:v>
                </c:pt>
                <c:pt idx="9">
                  <c:v>2.2999999999999998</c:v>
                </c:pt>
                <c:pt idx="10">
                  <c:v>0</c:v>
                </c:pt>
                <c:pt idx="11">
                  <c:v>1.6</c:v>
                </c:pt>
                <c:pt idx="12">
                  <c:v>1.1000000000000001</c:v>
                </c:pt>
                <c:pt idx="13">
                  <c:v>1.7</c:v>
                </c:pt>
                <c:pt idx="14">
                  <c:v>3</c:v>
                </c:pt>
                <c:pt idx="15">
                  <c:v>8.4</c:v>
                </c:pt>
                <c:pt idx="16">
                  <c:v>1.6</c:v>
                </c:pt>
                <c:pt idx="17">
                  <c:v>0.2</c:v>
                </c:pt>
                <c:pt idx="18">
                  <c:v>0.4</c:v>
                </c:pt>
                <c:pt idx="19">
                  <c:v>2.2999999999999998</c:v>
                </c:pt>
                <c:pt idx="20">
                  <c:v>2.5</c:v>
                </c:pt>
                <c:pt idx="21">
                  <c:v>2</c:v>
                </c:pt>
                <c:pt idx="22">
                  <c:v>5.8</c:v>
                </c:pt>
                <c:pt idx="23">
                  <c:v>6.6</c:v>
                </c:pt>
                <c:pt idx="24">
                  <c:v>3.5</c:v>
                </c:pt>
                <c:pt idx="25">
                  <c:v>10.4</c:v>
                </c:pt>
                <c:pt idx="26">
                  <c:v>1.9</c:v>
                </c:pt>
                <c:pt idx="27">
                  <c:v>0.3</c:v>
                </c:pt>
                <c:pt idx="28">
                  <c:v>2.6</c:v>
                </c:pt>
                <c:pt idx="29">
                  <c:v>1.4</c:v>
                </c:pt>
                <c:pt idx="30">
                  <c:v>2.8</c:v>
                </c:pt>
                <c:pt idx="31">
                  <c:v>0.2</c:v>
                </c:pt>
                <c:pt idx="32">
                  <c:v>1.3</c:v>
                </c:pt>
                <c:pt idx="33">
                  <c:v>1.2</c:v>
                </c:pt>
                <c:pt idx="34">
                  <c:v>4.7</c:v>
                </c:pt>
                <c:pt idx="35">
                  <c:v>3.4</c:v>
                </c:pt>
                <c:pt idx="36">
                  <c:v>2.6</c:v>
                </c:pt>
              </c:numCache>
            </c:numRef>
          </c:yVal>
          <c:smooth val="0"/>
          <c:extLst>
            <c:ext xmlns:c16="http://schemas.microsoft.com/office/drawing/2014/chart" uri="{C3380CC4-5D6E-409C-BE32-E72D297353CC}">
              <c16:uniqueId val="{00000000-836E-48F0-8221-F05F62663005}"/>
            </c:ext>
          </c:extLst>
        </c:ser>
        <c:dLbls>
          <c:showLegendKey val="0"/>
          <c:showVal val="0"/>
          <c:showCatName val="0"/>
          <c:showSerName val="0"/>
          <c:showPercent val="0"/>
          <c:showBubbleSize val="0"/>
        </c:dLbls>
        <c:axId val="1984117023"/>
        <c:axId val="1984112863"/>
      </c:scatterChart>
      <c:valAx>
        <c:axId val="198411702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112863"/>
        <c:crosses val="autoZero"/>
        <c:crossBetween val="midCat"/>
      </c:valAx>
      <c:valAx>
        <c:axId val="1984112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117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IN"/>
              <a:t> NFHSS-T</a:t>
            </a:r>
            <a:r>
              <a:rPr lang="en-IN" baseline="0"/>
              <a:t> IND30 and NFHSS-T IND 31 </a:t>
            </a:r>
          </a:p>
        </c:rich>
      </c:tx>
      <c:layout>
        <c:manualLayout>
          <c:xMode val="edge"/>
          <c:yMode val="edge"/>
          <c:x val="0.40949300087489071"/>
          <c:y val="2.3148148148148147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469816272965882E-2"/>
          <c:y val="0.13004629629629633"/>
          <c:w val="0.87753018372703417"/>
          <c:h val="0.61498432487605714"/>
        </c:manualLayout>
      </c:layout>
      <c:scatterChart>
        <c:scatterStyle val="lineMarker"/>
        <c:varyColors val="0"/>
        <c:ser>
          <c:idx val="0"/>
          <c:order val="0"/>
          <c:tx>
            <c:strRef>
              <c:f>Sheet1!$D$1</c:f>
              <c:strCache>
                <c:ptCount val="1"/>
                <c:pt idx="0">
                  <c:v>NFHS5-T-Ind30 </c:v>
                </c:pt>
              </c:strCache>
            </c:strRef>
          </c:tx>
          <c:spPr>
            <a:ln w="19050" cap="rnd">
              <a:noFill/>
              <a:round/>
            </a:ln>
            <a:effectLst/>
          </c:spPr>
          <c:marker>
            <c:symbol val="circle"/>
            <c:size val="5"/>
            <c:spPr>
              <a:solidFill>
                <a:schemeClr val="accent1"/>
              </a:solidFill>
              <a:ln w="9525">
                <a:solidFill>
                  <a:schemeClr val="accent1"/>
                </a:solidFill>
              </a:ln>
              <a:effectLst/>
            </c:spPr>
          </c:marker>
          <c:xVal>
            <c:multiLvlStrRef>
              <c:f>Sheet1!$A$2:$C$38</c:f>
              <c:multiLvlStrCache>
                <c:ptCount val="37"/>
                <c:lvl>
                  <c:pt idx="0">
                    <c:v>58.1 </c:v>
                  </c:pt>
                  <c:pt idx="1">
                    <c:v>83.4 </c:v>
                  </c:pt>
                  <c:pt idx="2">
                    <c:v>67.5 </c:v>
                  </c:pt>
                  <c:pt idx="3">
                    <c:v>36.5 </c:v>
                  </c:pt>
                  <c:pt idx="4">
                    <c:v>50.7 </c:v>
                  </c:pt>
                  <c:pt idx="5">
                    <c:v>25.2 </c:v>
                  </c:pt>
                  <c:pt idx="6">
                    <c:v>78.7 </c:v>
                  </c:pt>
                  <c:pt idx="7">
                    <c:v>60.1 </c:v>
                  </c:pt>
                  <c:pt idx="8">
                    <c:v>86.2 </c:v>
                  </c:pt>
                  <c:pt idx="9">
                    <c:v>93 </c:v>
                  </c:pt>
                  <c:pt idx="10">
                    <c:v>76.9 </c:v>
                  </c:pt>
                  <c:pt idx="11">
                    <c:v>60.4 </c:v>
                  </c:pt>
                  <c:pt idx="12">
                    <c:v>70.3 </c:v>
                  </c:pt>
                  <c:pt idx="13">
                    <c:v>80.9 </c:v>
                  </c:pt>
                  <c:pt idx="14">
                    <c:v>38.6 </c:v>
                  </c:pt>
                  <c:pt idx="15">
                    <c:v>70.9 </c:v>
                  </c:pt>
                  <c:pt idx="16">
                    <c:v>78.6 </c:v>
                  </c:pt>
                  <c:pt idx="17">
                    <c:v>88.3 </c:v>
                  </c:pt>
                  <c:pt idx="18">
                    <c:v>78.4 </c:v>
                  </c:pt>
                  <c:pt idx="19">
                    <c:v>57.5 </c:v>
                  </c:pt>
                  <c:pt idx="20">
                    <c:v>70.3 </c:v>
                  </c:pt>
                  <c:pt idx="21">
                    <c:v>79.4 </c:v>
                  </c:pt>
                  <c:pt idx="22">
                    <c:v>52.2 </c:v>
                  </c:pt>
                  <c:pt idx="23">
                    <c:v>58 </c:v>
                  </c:pt>
                  <c:pt idx="24">
                    <c:v>20.7 </c:v>
                  </c:pt>
                  <c:pt idx="25">
                    <c:v>77.2 </c:v>
                  </c:pt>
                  <c:pt idx="26">
                    <c:v>78.1 </c:v>
                  </c:pt>
                  <c:pt idx="27">
                    <c:v>86.9 </c:v>
                  </c:pt>
                  <c:pt idx="28">
                    <c:v>59.3 </c:v>
                  </c:pt>
                  <c:pt idx="29">
                    <c:v>55.3 </c:v>
                  </c:pt>
                  <c:pt idx="30">
                    <c:v>58.4 </c:v>
                  </c:pt>
                  <c:pt idx="31">
                    <c:v>89.9 </c:v>
                  </c:pt>
                  <c:pt idx="32">
                    <c:v>52.7 </c:v>
                  </c:pt>
                  <c:pt idx="33">
                    <c:v>42.4 </c:v>
                  </c:pt>
                  <c:pt idx="34">
                    <c:v>61.8 </c:v>
                  </c:pt>
                  <c:pt idx="35">
                    <c:v>75.8 </c:v>
                  </c:pt>
                  <c:pt idx="36">
                    <c:v>70.4 </c:v>
                  </c:pt>
                </c:lvl>
                <c:lvl>
                  <c:pt idx="0">
                    <c:v>70</c:v>
                  </c:pt>
                  <c:pt idx="1">
                    <c:v>77.1</c:v>
                  </c:pt>
                  <c:pt idx="2">
                    <c:v>81.7</c:v>
                  </c:pt>
                  <c:pt idx="3">
                    <c:v>53.1</c:v>
                  </c:pt>
                  <c:pt idx="4">
                    <c:v>63.8</c:v>
                  </c:pt>
                  <c:pt idx="5">
                    <c:v>52.9</c:v>
                  </c:pt>
                  <c:pt idx="6">
                    <c:v>82.3</c:v>
                  </c:pt>
                  <c:pt idx="7">
                    <c:v>65.7</c:v>
                  </c:pt>
                  <c:pt idx="8">
                    <c:v>77.7</c:v>
                  </c:pt>
                  <c:pt idx="9">
                    <c:v>70.3</c:v>
                  </c:pt>
                  <c:pt idx="10">
                    <c:v>79.3</c:v>
                  </c:pt>
                  <c:pt idx="11">
                    <c:v>85.2</c:v>
                  </c:pt>
                  <c:pt idx="12">
                    <c:v>72.4</c:v>
                  </c:pt>
                  <c:pt idx="13">
                    <c:v>86.6</c:v>
                  </c:pt>
                  <c:pt idx="14">
                    <c:v>68</c:v>
                  </c:pt>
                  <c:pt idx="15">
                    <c:v>71</c:v>
                  </c:pt>
                  <c:pt idx="16">
                    <c:v>93.6</c:v>
                  </c:pt>
                  <c:pt idx="17">
                    <c:v>99.6</c:v>
                  </c:pt>
                  <c:pt idx="18">
                    <c:v>85.8</c:v>
                  </c:pt>
                  <c:pt idx="19">
                    <c:v>75.4</c:v>
                  </c:pt>
                  <c:pt idx="20">
                    <c:v>70.9</c:v>
                  </c:pt>
                  <c:pt idx="21">
                    <c:v>79.9</c:v>
                  </c:pt>
                  <c:pt idx="22">
                    <c:v>53.9</c:v>
                  </c:pt>
                  <c:pt idx="23">
                    <c:v>72.7</c:v>
                  </c:pt>
                  <c:pt idx="24">
                    <c:v>49.5</c:v>
                  </c:pt>
                  <c:pt idx="25">
                    <c:v>76.4</c:v>
                  </c:pt>
                  <c:pt idx="26">
                    <c:v>76.9</c:v>
                  </c:pt>
                  <c:pt idx="27">
                    <c:v>82.4</c:v>
                  </c:pt>
                  <c:pt idx="28">
                    <c:v>68.5</c:v>
                  </c:pt>
                  <c:pt idx="29">
                    <c:v>76.3</c:v>
                  </c:pt>
                  <c:pt idx="30">
                    <c:v>63.7</c:v>
                  </c:pt>
                  <c:pt idx="31">
                    <c:v>77.4</c:v>
                  </c:pt>
                  <c:pt idx="32">
                    <c:v>63.2</c:v>
                  </c:pt>
                  <c:pt idx="33">
                    <c:v>62.5</c:v>
                  </c:pt>
                  <c:pt idx="34">
                    <c:v>68.8</c:v>
                  </c:pt>
                  <c:pt idx="35">
                    <c:v>72.6</c:v>
                  </c:pt>
                  <c:pt idx="36">
                    <c:v>88.5</c:v>
                  </c:pt>
                </c:lvl>
                <c:lvl>
                  <c:pt idx="0">
                    <c:v>1 India </c:v>
                  </c:pt>
                  <c:pt idx="1">
                    <c:v>2 Andaman &amp; Nicobar </c:v>
                  </c:pt>
                  <c:pt idx="2">
                    <c:v>3 Andhra Pradesh </c:v>
                  </c:pt>
                  <c:pt idx="3">
                    <c:v>4 Arunachal Pradesh </c:v>
                  </c:pt>
                  <c:pt idx="4">
                    <c:v>5 Assam </c:v>
                  </c:pt>
                  <c:pt idx="5">
                    <c:v>6 Bihar </c:v>
                  </c:pt>
                  <c:pt idx="6">
                    <c:v>7 Chandigarh </c:v>
                  </c:pt>
                  <c:pt idx="7">
                    <c:v>9 Chhattishgarh </c:v>
                  </c:pt>
                  <c:pt idx="8">
                    <c:v>10 Daman and Diu and Dadra and Nagar Haveli </c:v>
                  </c:pt>
                  <c:pt idx="9">
                    <c:v>11 Goa </c:v>
                  </c:pt>
                  <c:pt idx="10">
                    <c:v>12 Gujarat </c:v>
                  </c:pt>
                  <c:pt idx="11">
                    <c:v>13 Haryana </c:v>
                  </c:pt>
                  <c:pt idx="12">
                    <c:v>14 Himachal Pradesh </c:v>
                  </c:pt>
                  <c:pt idx="13">
                    <c:v>15 Jammu and Kashmir </c:v>
                  </c:pt>
                  <c:pt idx="14">
                    <c:v>16 Jharkhand </c:v>
                  </c:pt>
                  <c:pt idx="15">
                    <c:v>17 Karnataka </c:v>
                  </c:pt>
                  <c:pt idx="16">
                    <c:v>18 Kerala </c:v>
                  </c:pt>
                  <c:pt idx="17">
                    <c:v>19 Lakshadweep </c:v>
                  </c:pt>
                  <c:pt idx="18">
                    <c:v>20 Ladakh </c:v>
                  </c:pt>
                  <c:pt idx="19">
                    <c:v>21 Madhya Pradesh </c:v>
                  </c:pt>
                  <c:pt idx="20">
                    <c:v>22 Maharashtra </c:v>
                  </c:pt>
                  <c:pt idx="21">
                    <c:v>23 Manipur </c:v>
                  </c:pt>
                  <c:pt idx="22">
                    <c:v>24 Meghalaya </c:v>
                  </c:pt>
                  <c:pt idx="23">
                    <c:v>25 Mizoram </c:v>
                  </c:pt>
                  <c:pt idx="24">
                    <c:v>26 Nagaland </c:v>
                  </c:pt>
                  <c:pt idx="25">
                    <c:v>27 Delhi </c:v>
                  </c:pt>
                  <c:pt idx="26">
                    <c:v>28 Odisha </c:v>
                  </c:pt>
                  <c:pt idx="27">
                    <c:v>29 Puducherry </c:v>
                  </c:pt>
                  <c:pt idx="28">
                    <c:v>30 Punjab </c:v>
                  </c:pt>
                  <c:pt idx="29">
                    <c:v>31 Rajasthan </c:v>
                  </c:pt>
                  <c:pt idx="30">
                    <c:v>32 Sikkim </c:v>
                  </c:pt>
                  <c:pt idx="31">
                    <c:v>33 Tamilnadu </c:v>
                  </c:pt>
                  <c:pt idx="32">
                    <c:v>34 Tripura </c:v>
                  </c:pt>
                  <c:pt idx="33">
                    <c:v>35 Uttar Pradesh </c:v>
                  </c:pt>
                  <c:pt idx="34">
                    <c:v>36 Uttarakhand </c:v>
                  </c:pt>
                  <c:pt idx="35">
                    <c:v>37 West Bengal </c:v>
                  </c:pt>
                  <c:pt idx="36">
                    <c:v>38 Telengana </c:v>
                  </c:pt>
                </c:lvl>
              </c:multiLvlStrCache>
            </c:multiLvlStrRef>
          </c:xVal>
          <c:yVal>
            <c:numRef>
              <c:f>Sheet1!$D$2:$D$38</c:f>
              <c:numCache>
                <c:formatCode>General</c:formatCode>
                <c:ptCount val="37"/>
                <c:pt idx="0">
                  <c:v>61.9</c:v>
                </c:pt>
                <c:pt idx="1">
                  <c:v>87.3</c:v>
                </c:pt>
                <c:pt idx="2">
                  <c:v>50.4</c:v>
                </c:pt>
                <c:pt idx="3">
                  <c:v>74.8</c:v>
                </c:pt>
                <c:pt idx="4">
                  <c:v>74.400000000000006</c:v>
                </c:pt>
                <c:pt idx="5">
                  <c:v>56.9</c:v>
                </c:pt>
                <c:pt idx="6">
                  <c:v>83.2</c:v>
                </c:pt>
                <c:pt idx="7">
                  <c:v>70</c:v>
                </c:pt>
                <c:pt idx="8">
                  <c:v>71.900000000000006</c:v>
                </c:pt>
                <c:pt idx="9">
                  <c:v>62.4</c:v>
                </c:pt>
                <c:pt idx="10">
                  <c:v>56.2</c:v>
                </c:pt>
                <c:pt idx="11">
                  <c:v>43.3</c:v>
                </c:pt>
                <c:pt idx="12">
                  <c:v>57.5</c:v>
                </c:pt>
                <c:pt idx="13">
                  <c:v>71.7</c:v>
                </c:pt>
                <c:pt idx="14">
                  <c:v>86.8</c:v>
                </c:pt>
                <c:pt idx="15">
                  <c:v>56.8</c:v>
                </c:pt>
                <c:pt idx="16">
                  <c:v>64.8</c:v>
                </c:pt>
                <c:pt idx="17">
                  <c:v>74.099999999999994</c:v>
                </c:pt>
                <c:pt idx="18">
                  <c:v>65.3</c:v>
                </c:pt>
                <c:pt idx="19">
                  <c:v>94.7</c:v>
                </c:pt>
                <c:pt idx="20">
                  <c:v>80.2</c:v>
                </c:pt>
                <c:pt idx="21">
                  <c:v>55.8</c:v>
                </c:pt>
                <c:pt idx="22">
                  <c:v>59.4</c:v>
                </c:pt>
                <c:pt idx="23">
                  <c:v>49.1</c:v>
                </c:pt>
                <c:pt idx="24">
                  <c:v>73.8</c:v>
                </c:pt>
                <c:pt idx="25">
                  <c:v>75.8</c:v>
                </c:pt>
                <c:pt idx="26">
                  <c:v>78.7</c:v>
                </c:pt>
                <c:pt idx="27">
                  <c:v>76.599999999999994</c:v>
                </c:pt>
                <c:pt idx="28">
                  <c:v>53.9</c:v>
                </c:pt>
                <c:pt idx="29">
                  <c:v>77</c:v>
                </c:pt>
                <c:pt idx="30">
                  <c:v>78.599999999999994</c:v>
                </c:pt>
                <c:pt idx="31">
                  <c:v>66.900000000000006</c:v>
                </c:pt>
                <c:pt idx="32">
                  <c:v>49.7</c:v>
                </c:pt>
                <c:pt idx="33">
                  <c:v>78.7</c:v>
                </c:pt>
                <c:pt idx="34">
                  <c:v>57.7</c:v>
                </c:pt>
                <c:pt idx="35">
                  <c:v>53.3</c:v>
                </c:pt>
                <c:pt idx="36">
                  <c:v>72.400000000000006</c:v>
                </c:pt>
              </c:numCache>
            </c:numRef>
          </c:yVal>
          <c:smooth val="0"/>
          <c:extLst>
            <c:ext xmlns:c16="http://schemas.microsoft.com/office/drawing/2014/chart" uri="{C3380CC4-5D6E-409C-BE32-E72D297353CC}">
              <c16:uniqueId val="{00000000-C0A7-400B-B741-16C142FFE346}"/>
            </c:ext>
          </c:extLst>
        </c:ser>
        <c:ser>
          <c:idx val="1"/>
          <c:order val="1"/>
          <c:tx>
            <c:strRef>
              <c:f>Sheet1!$E$1</c:f>
              <c:strCache>
                <c:ptCount val="1"/>
                <c:pt idx="0">
                  <c:v>NFHS5-T-Ind31 </c:v>
                </c:pt>
              </c:strCache>
            </c:strRef>
          </c:tx>
          <c:spPr>
            <a:ln w="19050" cap="rnd">
              <a:noFill/>
              <a:round/>
            </a:ln>
            <a:effectLst/>
          </c:spPr>
          <c:marker>
            <c:symbol val="circle"/>
            <c:size val="5"/>
            <c:spPr>
              <a:solidFill>
                <a:schemeClr val="accent2"/>
              </a:solidFill>
              <a:ln w="9525">
                <a:solidFill>
                  <a:schemeClr val="accent2"/>
                </a:solidFill>
              </a:ln>
              <a:effectLst/>
            </c:spPr>
          </c:marker>
          <c:xVal>
            <c:multiLvlStrRef>
              <c:f>Sheet1!$A$2:$C$38</c:f>
              <c:multiLvlStrCache>
                <c:ptCount val="37"/>
                <c:lvl>
                  <c:pt idx="0">
                    <c:v>58.1 </c:v>
                  </c:pt>
                  <c:pt idx="1">
                    <c:v>83.4 </c:v>
                  </c:pt>
                  <c:pt idx="2">
                    <c:v>67.5 </c:v>
                  </c:pt>
                  <c:pt idx="3">
                    <c:v>36.5 </c:v>
                  </c:pt>
                  <c:pt idx="4">
                    <c:v>50.7 </c:v>
                  </c:pt>
                  <c:pt idx="5">
                    <c:v>25.2 </c:v>
                  </c:pt>
                  <c:pt idx="6">
                    <c:v>78.7 </c:v>
                  </c:pt>
                  <c:pt idx="7">
                    <c:v>60.1 </c:v>
                  </c:pt>
                  <c:pt idx="8">
                    <c:v>86.2 </c:v>
                  </c:pt>
                  <c:pt idx="9">
                    <c:v>93 </c:v>
                  </c:pt>
                  <c:pt idx="10">
                    <c:v>76.9 </c:v>
                  </c:pt>
                  <c:pt idx="11">
                    <c:v>60.4 </c:v>
                  </c:pt>
                  <c:pt idx="12">
                    <c:v>70.3 </c:v>
                  </c:pt>
                  <c:pt idx="13">
                    <c:v>80.9 </c:v>
                  </c:pt>
                  <c:pt idx="14">
                    <c:v>38.6 </c:v>
                  </c:pt>
                  <c:pt idx="15">
                    <c:v>70.9 </c:v>
                  </c:pt>
                  <c:pt idx="16">
                    <c:v>78.6 </c:v>
                  </c:pt>
                  <c:pt idx="17">
                    <c:v>88.3 </c:v>
                  </c:pt>
                  <c:pt idx="18">
                    <c:v>78.4 </c:v>
                  </c:pt>
                  <c:pt idx="19">
                    <c:v>57.5 </c:v>
                  </c:pt>
                  <c:pt idx="20">
                    <c:v>70.3 </c:v>
                  </c:pt>
                  <c:pt idx="21">
                    <c:v>79.4 </c:v>
                  </c:pt>
                  <c:pt idx="22">
                    <c:v>52.2 </c:v>
                  </c:pt>
                  <c:pt idx="23">
                    <c:v>58 </c:v>
                  </c:pt>
                  <c:pt idx="24">
                    <c:v>20.7 </c:v>
                  </c:pt>
                  <c:pt idx="25">
                    <c:v>77.2 </c:v>
                  </c:pt>
                  <c:pt idx="26">
                    <c:v>78.1 </c:v>
                  </c:pt>
                  <c:pt idx="27">
                    <c:v>86.9 </c:v>
                  </c:pt>
                  <c:pt idx="28">
                    <c:v>59.3 </c:v>
                  </c:pt>
                  <c:pt idx="29">
                    <c:v>55.3 </c:v>
                  </c:pt>
                  <c:pt idx="30">
                    <c:v>58.4 </c:v>
                  </c:pt>
                  <c:pt idx="31">
                    <c:v>89.9 </c:v>
                  </c:pt>
                  <c:pt idx="32">
                    <c:v>52.7 </c:v>
                  </c:pt>
                  <c:pt idx="33">
                    <c:v>42.4 </c:v>
                  </c:pt>
                  <c:pt idx="34">
                    <c:v>61.8 </c:v>
                  </c:pt>
                  <c:pt idx="35">
                    <c:v>75.8 </c:v>
                  </c:pt>
                  <c:pt idx="36">
                    <c:v>70.4 </c:v>
                  </c:pt>
                </c:lvl>
                <c:lvl>
                  <c:pt idx="0">
                    <c:v>70</c:v>
                  </c:pt>
                  <c:pt idx="1">
                    <c:v>77.1</c:v>
                  </c:pt>
                  <c:pt idx="2">
                    <c:v>81.7</c:v>
                  </c:pt>
                  <c:pt idx="3">
                    <c:v>53.1</c:v>
                  </c:pt>
                  <c:pt idx="4">
                    <c:v>63.8</c:v>
                  </c:pt>
                  <c:pt idx="5">
                    <c:v>52.9</c:v>
                  </c:pt>
                  <c:pt idx="6">
                    <c:v>82.3</c:v>
                  </c:pt>
                  <c:pt idx="7">
                    <c:v>65.7</c:v>
                  </c:pt>
                  <c:pt idx="8">
                    <c:v>77.7</c:v>
                  </c:pt>
                  <c:pt idx="9">
                    <c:v>70.3</c:v>
                  </c:pt>
                  <c:pt idx="10">
                    <c:v>79.3</c:v>
                  </c:pt>
                  <c:pt idx="11">
                    <c:v>85.2</c:v>
                  </c:pt>
                  <c:pt idx="12">
                    <c:v>72.4</c:v>
                  </c:pt>
                  <c:pt idx="13">
                    <c:v>86.6</c:v>
                  </c:pt>
                  <c:pt idx="14">
                    <c:v>68</c:v>
                  </c:pt>
                  <c:pt idx="15">
                    <c:v>71</c:v>
                  </c:pt>
                  <c:pt idx="16">
                    <c:v>93.6</c:v>
                  </c:pt>
                  <c:pt idx="17">
                    <c:v>99.6</c:v>
                  </c:pt>
                  <c:pt idx="18">
                    <c:v>85.8</c:v>
                  </c:pt>
                  <c:pt idx="19">
                    <c:v>75.4</c:v>
                  </c:pt>
                  <c:pt idx="20">
                    <c:v>70.9</c:v>
                  </c:pt>
                  <c:pt idx="21">
                    <c:v>79.9</c:v>
                  </c:pt>
                  <c:pt idx="22">
                    <c:v>53.9</c:v>
                  </c:pt>
                  <c:pt idx="23">
                    <c:v>72.7</c:v>
                  </c:pt>
                  <c:pt idx="24">
                    <c:v>49.5</c:v>
                  </c:pt>
                  <c:pt idx="25">
                    <c:v>76.4</c:v>
                  </c:pt>
                  <c:pt idx="26">
                    <c:v>76.9</c:v>
                  </c:pt>
                  <c:pt idx="27">
                    <c:v>82.4</c:v>
                  </c:pt>
                  <c:pt idx="28">
                    <c:v>68.5</c:v>
                  </c:pt>
                  <c:pt idx="29">
                    <c:v>76.3</c:v>
                  </c:pt>
                  <c:pt idx="30">
                    <c:v>63.7</c:v>
                  </c:pt>
                  <c:pt idx="31">
                    <c:v>77.4</c:v>
                  </c:pt>
                  <c:pt idx="32">
                    <c:v>63.2</c:v>
                  </c:pt>
                  <c:pt idx="33">
                    <c:v>62.5</c:v>
                  </c:pt>
                  <c:pt idx="34">
                    <c:v>68.8</c:v>
                  </c:pt>
                  <c:pt idx="35">
                    <c:v>72.6</c:v>
                  </c:pt>
                  <c:pt idx="36">
                    <c:v>88.5</c:v>
                  </c:pt>
                </c:lvl>
                <c:lvl>
                  <c:pt idx="0">
                    <c:v>1 India </c:v>
                  </c:pt>
                  <c:pt idx="1">
                    <c:v>2 Andaman &amp; Nicobar </c:v>
                  </c:pt>
                  <c:pt idx="2">
                    <c:v>3 Andhra Pradesh </c:v>
                  </c:pt>
                  <c:pt idx="3">
                    <c:v>4 Arunachal Pradesh </c:v>
                  </c:pt>
                  <c:pt idx="4">
                    <c:v>5 Assam </c:v>
                  </c:pt>
                  <c:pt idx="5">
                    <c:v>6 Bihar </c:v>
                  </c:pt>
                  <c:pt idx="6">
                    <c:v>7 Chandigarh </c:v>
                  </c:pt>
                  <c:pt idx="7">
                    <c:v>9 Chhattishgarh </c:v>
                  </c:pt>
                  <c:pt idx="8">
                    <c:v>10 Daman and Diu and Dadra and Nagar Haveli </c:v>
                  </c:pt>
                  <c:pt idx="9">
                    <c:v>11 Goa </c:v>
                  </c:pt>
                  <c:pt idx="10">
                    <c:v>12 Gujarat </c:v>
                  </c:pt>
                  <c:pt idx="11">
                    <c:v>13 Haryana </c:v>
                  </c:pt>
                  <c:pt idx="12">
                    <c:v>14 Himachal Pradesh </c:v>
                  </c:pt>
                  <c:pt idx="13">
                    <c:v>15 Jammu and Kashmir </c:v>
                  </c:pt>
                  <c:pt idx="14">
                    <c:v>16 Jharkhand </c:v>
                  </c:pt>
                  <c:pt idx="15">
                    <c:v>17 Karnataka </c:v>
                  </c:pt>
                  <c:pt idx="16">
                    <c:v>18 Kerala </c:v>
                  </c:pt>
                  <c:pt idx="17">
                    <c:v>19 Lakshadweep </c:v>
                  </c:pt>
                  <c:pt idx="18">
                    <c:v>20 Ladakh </c:v>
                  </c:pt>
                  <c:pt idx="19">
                    <c:v>21 Madhya Pradesh </c:v>
                  </c:pt>
                  <c:pt idx="20">
                    <c:v>22 Maharashtra </c:v>
                  </c:pt>
                  <c:pt idx="21">
                    <c:v>23 Manipur </c:v>
                  </c:pt>
                  <c:pt idx="22">
                    <c:v>24 Meghalaya </c:v>
                  </c:pt>
                  <c:pt idx="23">
                    <c:v>25 Mizoram </c:v>
                  </c:pt>
                  <c:pt idx="24">
                    <c:v>26 Nagaland </c:v>
                  </c:pt>
                  <c:pt idx="25">
                    <c:v>27 Delhi </c:v>
                  </c:pt>
                  <c:pt idx="26">
                    <c:v>28 Odisha </c:v>
                  </c:pt>
                  <c:pt idx="27">
                    <c:v>29 Puducherry </c:v>
                  </c:pt>
                  <c:pt idx="28">
                    <c:v>30 Punjab </c:v>
                  </c:pt>
                  <c:pt idx="29">
                    <c:v>31 Rajasthan </c:v>
                  </c:pt>
                  <c:pt idx="30">
                    <c:v>32 Sikkim </c:v>
                  </c:pt>
                  <c:pt idx="31">
                    <c:v>33 Tamilnadu </c:v>
                  </c:pt>
                  <c:pt idx="32">
                    <c:v>34 Tripura </c:v>
                  </c:pt>
                  <c:pt idx="33">
                    <c:v>35 Uttar Pradesh </c:v>
                  </c:pt>
                  <c:pt idx="34">
                    <c:v>36 Uttarakhand </c:v>
                  </c:pt>
                  <c:pt idx="35">
                    <c:v>37 West Bengal </c:v>
                  </c:pt>
                  <c:pt idx="36">
                    <c:v>38 Telengana </c:v>
                  </c:pt>
                </c:lvl>
              </c:multiLvlStrCache>
            </c:multiLvlStrRef>
          </c:xVal>
          <c:yVal>
            <c:numRef>
              <c:f>Sheet1!$E$2:$E$38</c:f>
              <c:numCache>
                <c:formatCode>General</c:formatCode>
                <c:ptCount val="37"/>
                <c:pt idx="0">
                  <c:v>3.2</c:v>
                </c:pt>
                <c:pt idx="1">
                  <c:v>0.2</c:v>
                </c:pt>
                <c:pt idx="2">
                  <c:v>1.3</c:v>
                </c:pt>
                <c:pt idx="3">
                  <c:v>4</c:v>
                </c:pt>
                <c:pt idx="4">
                  <c:v>2.6</c:v>
                </c:pt>
                <c:pt idx="5">
                  <c:v>6.1</c:v>
                </c:pt>
                <c:pt idx="6">
                  <c:v>0.2</c:v>
                </c:pt>
                <c:pt idx="7">
                  <c:v>5.8</c:v>
                </c:pt>
                <c:pt idx="8">
                  <c:v>1.4</c:v>
                </c:pt>
                <c:pt idx="9">
                  <c:v>2.2999999999999998</c:v>
                </c:pt>
                <c:pt idx="10">
                  <c:v>0</c:v>
                </c:pt>
                <c:pt idx="11">
                  <c:v>1.6</c:v>
                </c:pt>
                <c:pt idx="12">
                  <c:v>1.1000000000000001</c:v>
                </c:pt>
                <c:pt idx="13">
                  <c:v>1.7</c:v>
                </c:pt>
                <c:pt idx="14">
                  <c:v>3</c:v>
                </c:pt>
                <c:pt idx="15">
                  <c:v>8.4</c:v>
                </c:pt>
                <c:pt idx="16">
                  <c:v>1.6</c:v>
                </c:pt>
                <c:pt idx="17">
                  <c:v>0.2</c:v>
                </c:pt>
                <c:pt idx="18">
                  <c:v>0.4</c:v>
                </c:pt>
                <c:pt idx="19">
                  <c:v>2.2999999999999998</c:v>
                </c:pt>
                <c:pt idx="20">
                  <c:v>2.5</c:v>
                </c:pt>
                <c:pt idx="21">
                  <c:v>2</c:v>
                </c:pt>
                <c:pt idx="22">
                  <c:v>5.8</c:v>
                </c:pt>
                <c:pt idx="23">
                  <c:v>6.6</c:v>
                </c:pt>
                <c:pt idx="24">
                  <c:v>3.5</c:v>
                </c:pt>
                <c:pt idx="25">
                  <c:v>10.4</c:v>
                </c:pt>
                <c:pt idx="26">
                  <c:v>1.9</c:v>
                </c:pt>
                <c:pt idx="27">
                  <c:v>0.3</c:v>
                </c:pt>
                <c:pt idx="28">
                  <c:v>2.6</c:v>
                </c:pt>
                <c:pt idx="29">
                  <c:v>1.4</c:v>
                </c:pt>
                <c:pt idx="30">
                  <c:v>2.8</c:v>
                </c:pt>
                <c:pt idx="31">
                  <c:v>0.2</c:v>
                </c:pt>
                <c:pt idx="32">
                  <c:v>1.3</c:v>
                </c:pt>
                <c:pt idx="33">
                  <c:v>1.2</c:v>
                </c:pt>
                <c:pt idx="34">
                  <c:v>4.7</c:v>
                </c:pt>
                <c:pt idx="35">
                  <c:v>3.4</c:v>
                </c:pt>
                <c:pt idx="36">
                  <c:v>2.6</c:v>
                </c:pt>
              </c:numCache>
            </c:numRef>
          </c:yVal>
          <c:smooth val="0"/>
          <c:extLst>
            <c:ext xmlns:c16="http://schemas.microsoft.com/office/drawing/2014/chart" uri="{C3380CC4-5D6E-409C-BE32-E72D297353CC}">
              <c16:uniqueId val="{00000001-C0A7-400B-B741-16C142FFE346}"/>
            </c:ext>
          </c:extLst>
        </c:ser>
        <c:dLbls>
          <c:showLegendKey val="0"/>
          <c:showVal val="0"/>
          <c:showCatName val="0"/>
          <c:showSerName val="0"/>
          <c:showPercent val="0"/>
          <c:showBubbleSize val="0"/>
        </c:dLbls>
        <c:axId val="1336497599"/>
        <c:axId val="1336499679"/>
      </c:scatterChart>
      <c:valAx>
        <c:axId val="133649759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499679"/>
        <c:crosses val="autoZero"/>
        <c:crossBetween val="midCat"/>
      </c:valAx>
      <c:valAx>
        <c:axId val="1336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4975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136482939632545E-2"/>
          <c:y val="2.5428331875182269E-2"/>
          <c:w val="0.87753018372703417"/>
          <c:h val="0.89032042869641292"/>
        </c:manualLayout>
      </c:layout>
      <c:scatterChart>
        <c:scatterStyle val="lineMarker"/>
        <c:varyColors val="0"/>
        <c:ser>
          <c:idx val="0"/>
          <c:order val="0"/>
          <c:tx>
            <c:strRef>
              <c:f>Sheet1!$D$1</c:f>
              <c:strCache>
                <c:ptCount val="1"/>
                <c:pt idx="0">
                  <c:v>NFHS5-T-Ind30 </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Sheet1!$C$2:$C$38</c:f>
              <c:strCache>
                <c:ptCount val="37"/>
                <c:pt idx="0">
                  <c:v>58.1 </c:v>
                </c:pt>
                <c:pt idx="1">
                  <c:v>83.4 </c:v>
                </c:pt>
                <c:pt idx="2">
                  <c:v>67.5 </c:v>
                </c:pt>
                <c:pt idx="3">
                  <c:v>36.5 </c:v>
                </c:pt>
                <c:pt idx="4">
                  <c:v>50.7 </c:v>
                </c:pt>
                <c:pt idx="5">
                  <c:v>25.2 </c:v>
                </c:pt>
                <c:pt idx="6">
                  <c:v>78.7 </c:v>
                </c:pt>
                <c:pt idx="7">
                  <c:v>60.1 </c:v>
                </c:pt>
                <c:pt idx="8">
                  <c:v>86.2 </c:v>
                </c:pt>
                <c:pt idx="9">
                  <c:v>93 </c:v>
                </c:pt>
                <c:pt idx="10">
                  <c:v>76.9 </c:v>
                </c:pt>
                <c:pt idx="11">
                  <c:v>60.4 </c:v>
                </c:pt>
                <c:pt idx="12">
                  <c:v>70.3 </c:v>
                </c:pt>
                <c:pt idx="13">
                  <c:v>80.9 </c:v>
                </c:pt>
                <c:pt idx="14">
                  <c:v>38.6 </c:v>
                </c:pt>
                <c:pt idx="15">
                  <c:v>70.9 </c:v>
                </c:pt>
                <c:pt idx="16">
                  <c:v>78.6 </c:v>
                </c:pt>
                <c:pt idx="17">
                  <c:v>88.3 </c:v>
                </c:pt>
                <c:pt idx="18">
                  <c:v>78.4 </c:v>
                </c:pt>
                <c:pt idx="19">
                  <c:v>57.5 </c:v>
                </c:pt>
                <c:pt idx="20">
                  <c:v>70.3 </c:v>
                </c:pt>
                <c:pt idx="21">
                  <c:v>79.4 </c:v>
                </c:pt>
                <c:pt idx="22">
                  <c:v>52.2 </c:v>
                </c:pt>
                <c:pt idx="23">
                  <c:v>58 </c:v>
                </c:pt>
                <c:pt idx="24">
                  <c:v>20.7 </c:v>
                </c:pt>
                <c:pt idx="25">
                  <c:v>77.2 </c:v>
                </c:pt>
                <c:pt idx="26">
                  <c:v>78.1 </c:v>
                </c:pt>
                <c:pt idx="27">
                  <c:v>86.9 </c:v>
                </c:pt>
                <c:pt idx="28">
                  <c:v>59.3 </c:v>
                </c:pt>
                <c:pt idx="29">
                  <c:v>55.3 </c:v>
                </c:pt>
                <c:pt idx="30">
                  <c:v>58.4 </c:v>
                </c:pt>
                <c:pt idx="31">
                  <c:v>89.9 </c:v>
                </c:pt>
                <c:pt idx="32">
                  <c:v>52.7 </c:v>
                </c:pt>
                <c:pt idx="33">
                  <c:v>42.4 </c:v>
                </c:pt>
                <c:pt idx="34">
                  <c:v>61.8 </c:v>
                </c:pt>
                <c:pt idx="35">
                  <c:v>75.8 </c:v>
                </c:pt>
                <c:pt idx="36">
                  <c:v>70.4 </c:v>
                </c:pt>
              </c:strCache>
            </c:strRef>
          </c:xVal>
          <c:yVal>
            <c:numRef>
              <c:f>Sheet1!$D$2:$D$38</c:f>
              <c:numCache>
                <c:formatCode>General</c:formatCode>
                <c:ptCount val="37"/>
                <c:pt idx="0">
                  <c:v>61.9</c:v>
                </c:pt>
                <c:pt idx="1">
                  <c:v>87.3</c:v>
                </c:pt>
                <c:pt idx="2">
                  <c:v>50.4</c:v>
                </c:pt>
                <c:pt idx="3">
                  <c:v>74.8</c:v>
                </c:pt>
                <c:pt idx="4">
                  <c:v>74.400000000000006</c:v>
                </c:pt>
                <c:pt idx="5">
                  <c:v>56.9</c:v>
                </c:pt>
                <c:pt idx="6">
                  <c:v>83.2</c:v>
                </c:pt>
                <c:pt idx="7">
                  <c:v>70</c:v>
                </c:pt>
                <c:pt idx="8">
                  <c:v>71.900000000000006</c:v>
                </c:pt>
                <c:pt idx="9">
                  <c:v>62.4</c:v>
                </c:pt>
                <c:pt idx="10">
                  <c:v>56.2</c:v>
                </c:pt>
                <c:pt idx="11">
                  <c:v>43.3</c:v>
                </c:pt>
                <c:pt idx="12">
                  <c:v>57.5</c:v>
                </c:pt>
                <c:pt idx="13">
                  <c:v>71.7</c:v>
                </c:pt>
                <c:pt idx="14">
                  <c:v>86.8</c:v>
                </c:pt>
                <c:pt idx="15">
                  <c:v>56.8</c:v>
                </c:pt>
                <c:pt idx="16">
                  <c:v>64.8</c:v>
                </c:pt>
                <c:pt idx="17">
                  <c:v>74.099999999999994</c:v>
                </c:pt>
                <c:pt idx="18">
                  <c:v>65.3</c:v>
                </c:pt>
                <c:pt idx="19">
                  <c:v>94.7</c:v>
                </c:pt>
                <c:pt idx="20">
                  <c:v>80.2</c:v>
                </c:pt>
                <c:pt idx="21">
                  <c:v>55.8</c:v>
                </c:pt>
                <c:pt idx="22">
                  <c:v>59.4</c:v>
                </c:pt>
                <c:pt idx="23">
                  <c:v>49.1</c:v>
                </c:pt>
                <c:pt idx="24">
                  <c:v>73.8</c:v>
                </c:pt>
                <c:pt idx="25">
                  <c:v>75.8</c:v>
                </c:pt>
                <c:pt idx="26">
                  <c:v>78.7</c:v>
                </c:pt>
                <c:pt idx="27">
                  <c:v>76.599999999999994</c:v>
                </c:pt>
                <c:pt idx="28">
                  <c:v>53.9</c:v>
                </c:pt>
                <c:pt idx="29">
                  <c:v>77</c:v>
                </c:pt>
                <c:pt idx="30">
                  <c:v>78.599999999999994</c:v>
                </c:pt>
                <c:pt idx="31">
                  <c:v>66.900000000000006</c:v>
                </c:pt>
                <c:pt idx="32">
                  <c:v>49.7</c:v>
                </c:pt>
                <c:pt idx="33">
                  <c:v>78.7</c:v>
                </c:pt>
                <c:pt idx="34">
                  <c:v>57.7</c:v>
                </c:pt>
                <c:pt idx="35">
                  <c:v>53.3</c:v>
                </c:pt>
                <c:pt idx="36">
                  <c:v>72.400000000000006</c:v>
                </c:pt>
              </c:numCache>
            </c:numRef>
          </c:yVal>
          <c:smooth val="0"/>
          <c:extLst>
            <c:ext xmlns:c16="http://schemas.microsoft.com/office/drawing/2014/chart" uri="{C3380CC4-5D6E-409C-BE32-E72D297353CC}">
              <c16:uniqueId val="{00000000-873C-4EEA-AECA-DDC3B729F0EE}"/>
            </c:ext>
          </c:extLst>
        </c:ser>
        <c:dLbls>
          <c:showLegendKey val="0"/>
          <c:showVal val="0"/>
          <c:showCatName val="0"/>
          <c:showSerName val="0"/>
          <c:showPercent val="0"/>
          <c:showBubbleSize val="0"/>
        </c:dLbls>
        <c:axId val="1779803007"/>
        <c:axId val="1779803423"/>
      </c:scatterChart>
      <c:valAx>
        <c:axId val="177980300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03423"/>
        <c:crosses val="autoZero"/>
        <c:crossBetween val="midCat"/>
      </c:valAx>
      <c:valAx>
        <c:axId val="177980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03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D8462-B3C4-4C5C-850D-7EEB55AE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3581</Words>
  <Characters>18961</Characters>
  <Application>Microsoft Office Word</Application>
  <DocSecurity>0</DocSecurity>
  <Lines>1024</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dc:creator>
  <cp:keywords/>
  <dc:description/>
  <cp:lastModifiedBy>Tanya 💕</cp:lastModifiedBy>
  <cp:revision>2</cp:revision>
  <cp:lastPrinted>2022-04-16T17:35:00Z</cp:lastPrinted>
  <dcterms:created xsi:type="dcterms:W3CDTF">2024-06-06T12:33:00Z</dcterms:created>
  <dcterms:modified xsi:type="dcterms:W3CDTF">2024-06-06T12:33:00Z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ece32066a113f63a13219e69bec3277a29234b9a33fc2b2d618859b57d538fd5</vt:lpwstr>
  </property>
</Properties>
</file>