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FusionDrive AI</w:t>
      </w:r>
    </w:p>
    <w:p>
      <w:pPr>
        <w:jc w:val="center"/>
      </w:pPr>
      <w:r>
        <w:rPr>
          <w:b/>
          <w:sz w:val="30"/>
        </w:rPr>
        <w:t>Conceptual Design of an AI-Powered Driver Assistance System Prototype</w:t>
      </w:r>
    </w:p>
    <w:p>
      <w:pPr>
        <w:jc w:val="center"/>
      </w:pPr>
      <w:r>
        <w:t>Automotive AI Innovation Internship — Week 3</w:t>
        <w:br/>
        <w:t>Tanya Nair | AI &amp; Data Engineering</w:t>
      </w:r>
    </w:p>
    <w:p>
      <w:pPr>
        <w:pStyle w:val="Heading1"/>
      </w:pPr>
      <w:r>
        <w:t>1. Executive Summary</w:t>
      </w:r>
    </w:p>
    <w:p>
      <w:r>
        <w:t>FusionDrive AI is a conceptual Advanced Driver Assistance System (ADAS) prototype designed to support driver awareness by detecting road users, estimating collision risk and presenting timely warnings. It extends the Week 1 strategic roadmap and Week 2 feasibility study into a more detailed system design. The conceptual architecture separates sensor acquisition, preprocessing, AI perception, sensor fusion, risk estimation, human-machine interaction, logging and system-health monitoring.</w:t>
      </w:r>
    </w:p>
    <w:p>
      <w:r>
        <w:t>The proposed design combines camera input with radar and LiDAR measurements when suitable datasets or hardware are available. Ultrasonic sensing is treated as a potential short-range input for future or simulated extensions. The first student prototype will operate on recorded data or simulation and will not control a real vehicle. Emergency braking is discussed only as a future capability requiring automotive-grade engineering and extensive safety validation.</w:t>
      </w:r>
    </w:p>
    <w:p>
      <w:r>
        <w:t>The design prioritizes modularity, measurable performance, degraded-mode handling and cybersecurity. Initial planning targets include a median end-to-end processing latency of at most 200 ms on selected test hardware and a defined offline evaluation protocol. These are proposed acceptance targets, not measured results.</w:t>
      </w:r>
    </w:p>
    <w:p>
      <w:pPr>
        <w:pStyle w:val="Heading1"/>
      </w:pPr>
      <w:r>
        <w:t>2. Design Goals and Scope</w:t>
      </w:r>
    </w:p>
    <w:p>
      <w:pPr>
        <w:pStyle w:val="ListBullet"/>
      </w:pPr>
      <w:r>
        <w:t>Detect and track relevant road users, especially vehicles and pedestrians, in recorded road scenes.</w:t>
      </w:r>
    </w:p>
    <w:p>
      <w:pPr>
        <w:pStyle w:val="ListBullet"/>
      </w:pPr>
      <w:r>
        <w:t>Combine available sensor observations to improve object-state estimates compared with a single-sensor baseline.</w:t>
      </w:r>
    </w:p>
    <w:p>
      <w:pPr>
        <w:pStyle w:val="ListBullet"/>
      </w:pPr>
      <w:r>
        <w:t>Estimate an interpretable risk level for forward-collision scenarios using distance, relative velocity, path position and confidence.</w:t>
      </w:r>
    </w:p>
    <w:p>
      <w:pPr>
        <w:pStyle w:val="ListBullet"/>
      </w:pPr>
      <w:r>
        <w:t>Present a simple driver-facing warning without taking control of steering, throttle or brakes.</w:t>
      </w:r>
    </w:p>
    <w:p>
      <w:pPr>
        <w:pStyle w:val="ListBullet"/>
      </w:pPr>
      <w:r>
        <w:t>Record model version, test scenario, processing latency and alert outcomes for reproducible evaluation.</w:t>
      </w:r>
    </w:p>
    <w:p>
      <w:pPr>
        <w:pStyle w:val="ListBullet"/>
      </w:pPr>
      <w:r>
        <w:t>Keep components replaceable so future sensor types, models and simulation environments can be integrated.</w:t>
      </w:r>
    </w:p>
    <w:p>
      <w:r>
        <w:t>Out of scope for the student prototype are production vehicle integration, public-road control, certified automatic emergency braking, and claims of autonomous driving. The conceptual design is intended for research and offline demonstration.</w:t>
      </w:r>
    </w:p>
    <w:p>
      <w:pPr>
        <w:pStyle w:val="Heading1"/>
      </w:pPr>
      <w:r>
        <w:t>3. Proposed System Architecture</w:t>
      </w:r>
    </w:p>
    <w:p>
      <w:r>
        <w:t>The architecture is modular. Each stage has defined inputs and outputs so that components can be tested separately and replaced without redesigning the entire system.</w:t>
      </w:r>
    </w:p>
    <w:tbl>
      <w:tblPr>
        <w:tblStyle w:val="TableGrid"/>
        <w:tblW w:type="auto" w:w="0"/>
        <w:tblLook w:firstColumn="1" w:firstRow="1" w:lastColumn="0" w:lastRow="0" w:noHBand="0" w:noVBand="1" w:val="04A0"/>
      </w:tblPr>
      <w:tblGrid>
        <w:gridCol w:w="10080"/>
      </w:tblGrid>
      <w:tr>
        <w:tc>
          <w:tcPr>
            <w:tcW w:type="dxa" w:w="10080"/>
          </w:tcPr>
          <w:p>
            <w:r>
              <w:t>CAMERA / RECORDED VIDEO      RADAR DATA      LiDAR DATA</w:t>
              <w:br/>
              <w:t xml:space="preserve">                  ↓ Sensor adapters and timestamps</w:t>
              <w:br/>
              <w:t xml:space="preserve">                  ↓ Input validation and synchronization</w:t>
              <w:br/>
              <w:t xml:space="preserve">                  ↓ Calibration / coordinate transformation</w:t>
              <w:br/>
              <w:t xml:space="preserve">                  ↓ Sensor-specific perception</w:t>
              <w:br/>
              <w:t xml:space="preserve">        Camera: object detection + tracking</w:t>
              <w:br/>
              <w:t xml:space="preserve">        Radar/LiDAR: object measurements / 3D points</w:t>
              <w:br/>
              <w:t xml:space="preserve">                  ↓ Object association and confidence checks</w:t>
              <w:br/>
              <w:t xml:space="preserve">                  ↓ Fusion layer (initially decision-level)</w:t>
              <w:br/>
              <w:t xml:space="preserve">                  ↓ Scene state: class, position, velocity, confidence</w:t>
              <w:br/>
              <w:t xml:space="preserve">                  ↓ Risk estimator: TTC proxy + path relevance</w:t>
              <w:br/>
              <w:t xml:space="preserve">                  ↓ Alert policy and user interface</w:t>
              <w:br/>
              <w:t xml:space="preserve">                  ↓ Logs, metrics and system-health status</w:t>
              <w:br/>
              <w:t>NOTE: Ultrasonic input is a future/optional short-range module.</w:t>
            </w:r>
          </w:p>
        </w:tc>
      </w:tr>
    </w:tbl>
    <w:p>
      <w:r>
        <w:t>Figure 1. Text-based conceptual architecture. The diagram represents planned modules; it does not indicate that all sensor integrations have already been implemented.</w:t>
      </w:r>
    </w:p>
    <w:p>
      <w:pPr>
        <w:pStyle w:val="Heading1"/>
      </w:pPr>
      <w:r>
        <w:t>4. Module Descriptions</w:t>
      </w:r>
    </w:p>
    <w:p>
      <w:pPr>
        <w:pStyle w:val="Heading2"/>
      </w:pPr>
      <w:r>
        <w:t>4.1 Sensor Acquisition and Adapters</w:t>
      </w:r>
    </w:p>
    <w:p>
      <w:r>
        <w:t>The acquisition module receives recorded video or dataset samples and, in a later version, radar and LiDAR measurements. Each adapter should output a common record containing a timestamp, sensor identifier, data payload, coordinate-frame metadata where applicable, and a validity flag. The adapter must reject malformed or incomplete inputs and log missing frames instead of silently reusing stale measurements.</w:t>
      </w:r>
    </w:p>
    <w:p>
      <w:pPr>
        <w:pStyle w:val="Heading2"/>
      </w:pPr>
      <w:r>
        <w:t>4.2 Preprocessing and Synchronization</w:t>
      </w:r>
    </w:p>
    <w:p>
      <w:r>
        <w:t>Preprocessing checks file integrity, frame dimensions, timestamps and sensor metadata. Calibration transforms observations into a common coordinate frame. Time synchronization is essential because a moving vehicle may change position between camera and radar measurements. If sensor timestamps differ beyond a configured tolerance, the fusion module should mark the observation as temporally uncertain or exclude it from time-critical estimates.</w:t>
      </w:r>
    </w:p>
    <w:p>
      <w:pPr>
        <w:pStyle w:val="Heading2"/>
      </w:pPr>
      <w:r>
        <w:t>4.3 AI Perception</w:t>
      </w:r>
    </w:p>
    <w:p>
      <w:r>
        <w:t>For the first camera-based baseline, a pretrained YOLO object detector can identify vehicles, pedestrians and other relevant classes. OpenCV can decode video, resize frames and draw detections. A tracking algorithm can associate detections over consecutive frames and estimate approximate motion. PyTorch is a suitable framework for running or adapting a model. The exact model variant should be selected after benchmarking accuracy, inference time and memory use on the available laptop or GPU.</w:t>
      </w:r>
    </w:p>
    <w:p>
      <w:pPr>
        <w:pStyle w:val="Heading2"/>
      </w:pPr>
      <w:r>
        <w:t>4.4 Sensor Association and Fusion</w:t>
      </w:r>
    </w:p>
    <w:p>
      <w:r>
        <w:t>The association module determines whether detections from different sensors refer to the same physical object. It can compare spatial proximity, timestamp, estimated velocity and track history. For an initial implementation, late/decision-level fusion is recommended because it combines object-level outputs and is easier to debug than raw-data fusion. A confidence-aware rule can give less influence to missing, stale or low-confidence measurements. Advanced feature-level or bird's-eye-view fusion can be considered after the baseline is validated.</w:t>
      </w:r>
    </w:p>
    <w:p>
      <w:pPr>
        <w:pStyle w:val="Heading2"/>
      </w:pPr>
      <w:r>
        <w:t>4.5 Scene Representation</w:t>
      </w:r>
    </w:p>
    <w:p>
      <w:r>
        <w:t>The fused scene is stored as a collection of tracked objects. A conceptual object record contains track_id, class_label, timestamp, position_or_range, relative_velocity_if_available, confidence, sensor_sources and track_age. Fields must be marked unavailable when the dataset does not provide the measurement. The prototype must not fabricate radar velocity or 3D position from camera-only footage.</w:t>
      </w:r>
    </w:p>
    <w:p>
      <w:pPr>
        <w:pStyle w:val="Heading2"/>
      </w:pPr>
      <w:r>
        <w:t>4.6 Risk Estimation</w:t>
      </w:r>
    </w:p>
    <w:p>
      <w:r>
        <w:t>Risk estimation uses an interpretable set of indicators. For a forward-collision scenario, time-to-collision (TTC) can be approximated as gap divided by closing speed when the lead vehicle is being approached and the measurements are valid. Let the gap be 18 m and closing speed be 6 m/s; TTC = 18 / 6 = 3 seconds. If the gap decreases to 9 m at the same closing speed, TTC = 9 / 6 = 1.5 seconds, indicating greater urgency. This simple calculation is a demonstration aid, not a validated automotive safety rule.</w:t>
      </w:r>
    </w:p>
    <w:p>
      <w:r>
        <w:t>A candidate normalized risk score is R = 0.50T + 0.25P + 0.15U + 0.10S, where T is normalized TTC urgency, P is relevance to the predicted driving path, U is an uncertainty/degraded-sensor indicator, and S is persistence across consecutive frames. Each input is scaled from 0 to 1. For example, T=0.7, P=1.0, U=0.2 and S=0.8 produce R=0.35+0.25+0.03+0.08=0.71. Under an illustrative offline rule (low &lt;0.35, medium 0.35–&lt;0.65, high ≥0.65), this would be classified as high. The weights and thresholds require tuning and validation; they are not safe-to-use vehicle-control thresholds.</w:t>
      </w:r>
    </w:p>
    <w:p>
      <w:r>
        <w:t>If closing speed is zero or negative, TTC should be treated as undefined for an approaching collision rather than forcing a misleading result. Missing measurements should lead to a degraded-confidence status. The prototype can map low risk to monitoring, medium risk to a visual/audio warning and high risk to an urgent warning. No braking command is sent.</w:t>
      </w:r>
    </w:p>
    <w:p>
      <w:pPr>
        <w:pStyle w:val="Heading1"/>
      </w:pPr>
      <w:r>
        <w:t>5. Data Flow and Processing Workflow</w:t>
      </w:r>
    </w:p>
    <w:p>
      <w:pPr>
        <w:pStyle w:val="ListNumber"/>
      </w:pPr>
      <w:r>
        <w:t>Load recorded video or a public-dataset sample and read timestamps and metadata.</w:t>
      </w:r>
    </w:p>
    <w:p>
      <w:pPr>
        <w:pStyle w:val="ListNumber"/>
      </w:pPr>
      <w:r>
        <w:t>Validate the input and normalize image size and format for the selected model.</w:t>
      </w:r>
    </w:p>
    <w:p>
      <w:pPr>
        <w:pStyle w:val="ListNumber"/>
      </w:pPr>
      <w:r>
        <w:t>Run object detection and retain class, bounding box and confidence.</w:t>
      </w:r>
    </w:p>
    <w:p>
      <w:pPr>
        <w:pStyle w:val="ListNumber"/>
      </w:pPr>
      <w:r>
        <w:t>Associate detections over time to maintain object tracks.</w:t>
      </w:r>
    </w:p>
    <w:p>
      <w:pPr>
        <w:pStyle w:val="ListNumber"/>
      </w:pPr>
      <w:r>
        <w:t>If aligned radar/LiDAR data exist, transform measurements and associate them with relevant tracks.</w:t>
      </w:r>
    </w:p>
    <w:p>
      <w:pPr>
        <w:pStyle w:val="ListNumber"/>
      </w:pPr>
      <w:r>
        <w:t>Update the scene representation with sensor sources, confidence and data age.</w:t>
      </w:r>
    </w:p>
    <w:p>
      <w:pPr>
        <w:pStyle w:val="ListNumber"/>
      </w:pPr>
      <w:r>
        <w:t>Calculate risk indicators only when required measurements are available and valid.</w:t>
      </w:r>
    </w:p>
    <w:p>
      <w:pPr>
        <w:pStyle w:val="ListNumber"/>
      </w:pPr>
      <w:r>
        <w:t>Apply a documented alert policy and show the alert with a short reason, such as 'closing speed increased'.</w:t>
      </w:r>
    </w:p>
    <w:p>
      <w:pPr>
        <w:pStyle w:val="ListNumber"/>
      </w:pPr>
      <w:r>
        <w:t>Log model version, scenario ID, timestamps, latency, confidence and alert decision for evaluation.</w:t>
      </w:r>
    </w:p>
    <w:p>
      <w:pPr>
        <w:pStyle w:val="Heading1"/>
      </w:pPr>
      <w:r>
        <w:t>6. AI Algorithm Selection and Justification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Task</w:t>
            </w:r>
          </w:p>
        </w:tc>
        <w:tc>
          <w:tcPr>
            <w:tcW w:type="dxa" w:w="2520"/>
          </w:tcPr>
          <w:p>
            <w:r>
              <w:t>Candidate</w:t>
            </w:r>
          </w:p>
        </w:tc>
        <w:tc>
          <w:tcPr>
            <w:tcW w:type="dxa" w:w="2520"/>
          </w:tcPr>
          <w:p>
            <w:r>
              <w:t>Reason</w:t>
            </w:r>
          </w:p>
        </w:tc>
        <w:tc>
          <w:tcPr>
            <w:tcW w:type="dxa" w:w="2520"/>
          </w:tcPr>
          <w:p>
            <w:r>
              <w:t>Limitation</w:t>
            </w:r>
          </w:p>
        </w:tc>
      </w:tr>
      <w:tr>
        <w:tc>
          <w:tcPr>
            <w:tcW w:type="dxa" w:w="2520"/>
          </w:tcPr>
          <w:p>
            <w:r>
              <w:t>Camera object detection</w:t>
            </w:r>
          </w:p>
        </w:tc>
        <w:tc>
          <w:tcPr>
            <w:tcW w:type="dxa" w:w="2520"/>
          </w:tcPr>
          <w:p>
            <w:r>
              <w:t>YOLO family model</w:t>
            </w:r>
          </w:p>
        </w:tc>
        <w:tc>
          <w:tcPr>
            <w:tcW w:type="dxa" w:w="2520"/>
          </w:tcPr>
          <w:p>
            <w:r>
              <w:t>Practical real-time baseline with established tooling</w:t>
            </w:r>
          </w:p>
        </w:tc>
        <w:tc>
          <w:tcPr>
            <w:tcW w:type="dxa" w:w="2520"/>
          </w:tcPr>
          <w:p>
            <w:r>
              <w:t>Performance depends on model size, data and hardware</w:t>
            </w:r>
          </w:p>
        </w:tc>
      </w:tr>
      <w:tr>
        <w:tc>
          <w:tcPr>
            <w:tcW w:type="dxa" w:w="2520"/>
          </w:tcPr>
          <w:p>
            <w:r>
              <w:t>Video handling</w:t>
            </w:r>
          </w:p>
        </w:tc>
        <w:tc>
          <w:tcPr>
            <w:tcW w:type="dxa" w:w="2520"/>
          </w:tcPr>
          <w:p>
            <w:r>
              <w:t>OpenCV</w:t>
            </w:r>
          </w:p>
        </w:tc>
        <w:tc>
          <w:tcPr>
            <w:tcW w:type="dxa" w:w="2520"/>
          </w:tcPr>
          <w:p>
            <w:r>
              <w:t>Widely used for decoding, resizing and visualization</w:t>
            </w:r>
          </w:p>
        </w:tc>
        <w:tc>
          <w:tcPr>
            <w:tcW w:type="dxa" w:w="2520"/>
          </w:tcPr>
          <w:p>
            <w:r>
              <w:t>Not itself an object detector</w:t>
            </w:r>
          </w:p>
        </w:tc>
      </w:tr>
      <w:tr>
        <w:tc>
          <w:tcPr>
            <w:tcW w:type="dxa" w:w="2520"/>
          </w:tcPr>
          <w:p>
            <w:r>
              <w:t>Tracking</w:t>
            </w:r>
          </w:p>
        </w:tc>
        <w:tc>
          <w:tcPr>
            <w:tcW w:type="dxa" w:w="2520"/>
          </w:tcPr>
          <w:p>
            <w:r>
              <w:t>Simple IoU-based tracker or Kalman-filter-based tracker</w:t>
            </w:r>
          </w:p>
        </w:tc>
        <w:tc>
          <w:tcPr>
            <w:tcW w:type="dxa" w:w="2520"/>
          </w:tcPr>
          <w:p>
            <w:r>
              <w:t>Maintains track continuity and smooths noisy motion estimates</w:t>
            </w:r>
          </w:p>
        </w:tc>
        <w:tc>
          <w:tcPr>
            <w:tcW w:type="dxa" w:w="2520"/>
          </w:tcPr>
          <w:p>
            <w:r>
              <w:t>Can lose identities during occlusion</w:t>
            </w:r>
          </w:p>
        </w:tc>
      </w:tr>
      <w:tr>
        <w:tc>
          <w:tcPr>
            <w:tcW w:type="dxa" w:w="2520"/>
          </w:tcPr>
          <w:p>
            <w:r>
              <w:t>Initial fusion</w:t>
            </w:r>
          </w:p>
        </w:tc>
        <w:tc>
          <w:tcPr>
            <w:tcW w:type="dxa" w:w="2520"/>
          </w:tcPr>
          <w:p>
            <w:r>
              <w:t>Confidence-aware decision-level fusion</w:t>
            </w:r>
          </w:p>
        </w:tc>
        <w:tc>
          <w:tcPr>
            <w:tcW w:type="dxa" w:w="2520"/>
          </w:tcPr>
          <w:p>
            <w:r>
              <w:t>Modular, easier to explain and debug</w:t>
            </w:r>
          </w:p>
        </w:tc>
        <w:tc>
          <w:tcPr>
            <w:tcW w:type="dxa" w:w="2520"/>
          </w:tcPr>
          <w:p>
            <w:r>
              <w:t>May lose information available in raw features</w:t>
            </w:r>
          </w:p>
        </w:tc>
      </w:tr>
      <w:tr>
        <w:tc>
          <w:tcPr>
            <w:tcW w:type="dxa" w:w="2520"/>
          </w:tcPr>
          <w:p>
            <w:r>
              <w:t>Advanced fusion</w:t>
            </w:r>
          </w:p>
        </w:tc>
        <w:tc>
          <w:tcPr>
            <w:tcW w:type="dxa" w:w="2520"/>
          </w:tcPr>
          <w:p>
            <w:r>
              <w:t>BEV/feature fusion, considered later</w:t>
            </w:r>
          </w:p>
        </w:tc>
        <w:tc>
          <w:tcPr>
            <w:tcW w:type="dxa" w:w="2520"/>
          </w:tcPr>
          <w:p>
            <w:r>
              <w:t>Can combine spatial features across modalities</w:t>
            </w:r>
          </w:p>
        </w:tc>
        <w:tc>
          <w:tcPr>
            <w:tcW w:type="dxa" w:w="2520"/>
          </w:tcPr>
          <w:p>
            <w:r>
              <w:t>Higher data, compute and implementation requirements</w:t>
            </w:r>
          </w:p>
        </w:tc>
      </w:tr>
      <w:tr>
        <w:tc>
          <w:tcPr>
            <w:tcW w:type="dxa" w:w="2520"/>
          </w:tcPr>
          <w:p>
            <w:r>
              <w:t>Risk logic</w:t>
            </w:r>
          </w:p>
        </w:tc>
        <w:tc>
          <w:tcPr>
            <w:tcW w:type="dxa" w:w="2520"/>
          </w:tcPr>
          <w:p>
            <w:r>
              <w:t>Rule-based TTC proxy + normalized score</w:t>
            </w:r>
          </w:p>
        </w:tc>
        <w:tc>
          <w:tcPr>
            <w:tcW w:type="dxa" w:w="2520"/>
          </w:tcPr>
          <w:p>
            <w:r>
              <w:t>Interpretable and easy to test</w:t>
            </w:r>
          </w:p>
        </w:tc>
        <w:tc>
          <w:tcPr>
            <w:tcW w:type="dxa" w:w="2520"/>
          </w:tcPr>
          <w:p>
            <w:r>
              <w:t>Requires careful calibration and is not a certified safety model</w:t>
            </w:r>
          </w:p>
        </w:tc>
      </w:tr>
    </w:tbl>
    <w:p>
      <w:pPr>
        <w:pStyle w:val="Heading1"/>
      </w:pPr>
      <w:r>
        <w:t>7. Hardware and Software Requirements</w:t>
      </w:r>
    </w:p>
    <w:tbl>
      <w:tblPr>
        <w:tblStyle w:val="TableGrid"/>
        <w:tblW w:type="auto" w:w="0"/>
        <w:tblLook w:firstColumn="1" w:firstRow="1" w:lastColumn="0" w:lastRow="0" w:noHBand="0" w:noVBand="1" w:val="04A0"/>
      </w:tblPr>
      <w:tblGrid>
        <w:gridCol w:w="3360"/>
        <w:gridCol w:w="3360"/>
        <w:gridCol w:w="3360"/>
      </w:tblGrid>
      <w:tr>
        <w:tc>
          <w:tcPr>
            <w:tcW w:type="dxa" w:w="3360"/>
          </w:tcPr>
          <w:p>
            <w:r>
              <w:t>Resource</w:t>
            </w:r>
          </w:p>
        </w:tc>
        <w:tc>
          <w:tcPr>
            <w:tcW w:type="dxa" w:w="3360"/>
          </w:tcPr>
          <w:p>
            <w:r>
              <w:t>Minimum planning assumption</w:t>
            </w:r>
          </w:p>
        </w:tc>
        <w:tc>
          <w:tcPr>
            <w:tcW w:type="dxa" w:w="3360"/>
          </w:tcPr>
          <w:p>
            <w:r>
              <w:t>Purpose</w:t>
            </w:r>
          </w:p>
        </w:tc>
      </w:tr>
      <w:tr>
        <w:tc>
          <w:tcPr>
            <w:tcW w:type="dxa" w:w="3360"/>
          </w:tcPr>
          <w:p>
            <w:r>
              <w:t>Development computer</w:t>
            </w:r>
          </w:p>
        </w:tc>
        <w:tc>
          <w:tcPr>
            <w:tcW w:type="dxa" w:w="3360"/>
          </w:tcPr>
          <w:p>
            <w:r>
              <w:t>Existing laptop; 16 GB RAM preferred, GPU optional</w:t>
            </w:r>
          </w:p>
        </w:tc>
        <w:tc>
          <w:tcPr>
            <w:tcW w:type="dxa" w:w="3360"/>
          </w:tcPr>
          <w:p>
            <w:r>
              <w:t>Development and small-scale offline experiments</w:t>
            </w:r>
          </w:p>
        </w:tc>
      </w:tr>
      <w:tr>
        <w:tc>
          <w:tcPr>
            <w:tcW w:type="dxa" w:w="3360"/>
          </w:tcPr>
          <w:p>
            <w:r>
              <w:t>Camera input</w:t>
            </w:r>
          </w:p>
        </w:tc>
        <w:tc>
          <w:tcPr>
            <w:tcW w:type="dxa" w:w="3360"/>
          </w:tcPr>
          <w:p>
            <w:r>
              <w:t>Recorded video or webcam</w:t>
            </w:r>
          </w:p>
        </w:tc>
        <w:tc>
          <w:tcPr>
            <w:tcW w:type="dxa" w:w="3360"/>
          </w:tcPr>
          <w:p>
            <w:r>
              <w:t>Initial visual perception</w:t>
            </w:r>
          </w:p>
        </w:tc>
      </w:tr>
      <w:tr>
        <w:tc>
          <w:tcPr>
            <w:tcW w:type="dxa" w:w="3360"/>
          </w:tcPr>
          <w:p>
            <w:r>
              <w:t>Radar/LiDAR input</w:t>
            </w:r>
          </w:p>
        </w:tc>
        <w:tc>
          <w:tcPr>
            <w:tcW w:type="dxa" w:w="3360"/>
          </w:tcPr>
          <w:p>
            <w:r>
              <w:t>Public dataset or simulated/recorded data</w:t>
            </w:r>
          </w:p>
        </w:tc>
        <w:tc>
          <w:tcPr>
            <w:tcW w:type="dxa" w:w="3360"/>
          </w:tcPr>
          <w:p>
            <w:r>
              <w:t>Optional fusion experiments</w:t>
            </w:r>
          </w:p>
        </w:tc>
      </w:tr>
      <w:tr>
        <w:tc>
          <w:tcPr>
            <w:tcW w:type="dxa" w:w="3360"/>
          </w:tcPr>
          <w:p>
            <w:r>
              <w:t>Software</w:t>
            </w:r>
          </w:p>
        </w:tc>
        <w:tc>
          <w:tcPr>
            <w:tcW w:type="dxa" w:w="3360"/>
          </w:tcPr>
          <w:p>
            <w:r>
              <w:t>Python, OpenCV, PyTorch, YOLO, NumPy, Pandas</w:t>
            </w:r>
          </w:p>
        </w:tc>
        <w:tc>
          <w:tcPr>
            <w:tcW w:type="dxa" w:w="3360"/>
          </w:tcPr>
          <w:p>
            <w:r>
              <w:t>Processing and model inference</w:t>
            </w:r>
          </w:p>
        </w:tc>
      </w:tr>
      <w:tr>
        <w:tc>
          <w:tcPr>
            <w:tcW w:type="dxa" w:w="3360"/>
          </w:tcPr>
          <w:p>
            <w:r>
              <w:t>Version control</w:t>
            </w:r>
          </w:p>
        </w:tc>
        <w:tc>
          <w:tcPr>
            <w:tcW w:type="dxa" w:w="3360"/>
          </w:tcPr>
          <w:p>
            <w:r>
              <w:t>Git and GitHub</w:t>
            </w:r>
          </w:p>
        </w:tc>
        <w:tc>
          <w:tcPr>
            <w:tcW w:type="dxa" w:w="3360"/>
          </w:tcPr>
          <w:p>
            <w:r>
              <w:t>Source tracking and documentation</w:t>
            </w:r>
          </w:p>
        </w:tc>
      </w:tr>
      <w:tr>
        <w:tc>
          <w:tcPr>
            <w:tcW w:type="dxa" w:w="3360"/>
          </w:tcPr>
          <w:p>
            <w:r>
              <w:t>Simulation</w:t>
            </w:r>
          </w:p>
        </w:tc>
        <w:tc>
          <w:tcPr>
            <w:tcW w:type="dxa" w:w="3360"/>
          </w:tcPr>
          <w:p>
            <w:r>
              <w:t>CARLA as a future option</w:t>
            </w:r>
          </w:p>
        </w:tc>
        <w:tc>
          <w:tcPr>
            <w:tcW w:type="dxa" w:w="3360"/>
          </w:tcPr>
          <w:p>
            <w:r>
              <w:t>Repeatable scenarios without a physical vehicle</w:t>
            </w:r>
          </w:p>
        </w:tc>
      </w:tr>
      <w:tr>
        <w:tc>
          <w:tcPr>
            <w:tcW w:type="dxa" w:w="3360"/>
          </w:tcPr>
          <w:p>
            <w:r>
              <w:t>Storage</w:t>
            </w:r>
          </w:p>
        </w:tc>
        <w:tc>
          <w:tcPr>
            <w:tcW w:type="dxa" w:w="3360"/>
          </w:tcPr>
          <w:p>
            <w:r>
              <w:t>Approximately 20–100 GB free, depending on dataset subset</w:t>
            </w:r>
          </w:p>
        </w:tc>
        <w:tc>
          <w:tcPr>
            <w:tcW w:type="dxa" w:w="3360"/>
          </w:tcPr>
          <w:p>
            <w:r>
              <w:t>Store selected samples, logs and model weights</w:t>
            </w:r>
          </w:p>
        </w:tc>
      </w:tr>
    </w:tbl>
    <w:p>
      <w:pPr>
        <w:pStyle w:val="Heading1"/>
      </w:pPr>
      <w:r>
        <w:t>8. Indicative Prototype Budget</w:t>
      </w:r>
    </w:p>
    <w:p>
      <w:r>
        <w:t>This is an illustrative incremental budget in Indian rupees for a software-first student prototype. It assumes the developer already owns a suitable laptop and uses open-source tools. Costs are planning estimates, not current vendor quotations.</w:t>
      </w:r>
    </w:p>
    <w:tbl>
      <w:tblPr>
        <w:tblStyle w:val="TableGrid"/>
        <w:tblW w:type="auto" w:w="0"/>
        <w:tblLook w:firstColumn="1" w:firstRow="1" w:lastColumn="0" w:lastRow="0" w:noHBand="0" w:noVBand="1" w:val="04A0"/>
      </w:tblPr>
      <w:tblGrid>
        <w:gridCol w:w="3360"/>
        <w:gridCol w:w="3360"/>
        <w:gridCol w:w="3360"/>
      </w:tblGrid>
      <w:tr>
        <w:tc>
          <w:tcPr>
            <w:tcW w:type="dxa" w:w="3360"/>
          </w:tcPr>
          <w:p>
            <w:r>
              <w:t>Item</w:t>
            </w:r>
          </w:p>
        </w:tc>
        <w:tc>
          <w:tcPr>
            <w:tcW w:type="dxa" w:w="3360"/>
          </w:tcPr>
          <w:p>
            <w:r>
              <w:t>Estimate (INR)</w:t>
            </w:r>
          </w:p>
        </w:tc>
        <w:tc>
          <w:tcPr>
            <w:tcW w:type="dxa" w:w="3360"/>
          </w:tcPr>
          <w:p>
            <w:r>
              <w:t>Assumption</w:t>
            </w:r>
          </w:p>
        </w:tc>
      </w:tr>
      <w:tr>
        <w:tc>
          <w:tcPr>
            <w:tcW w:type="dxa" w:w="3360"/>
          </w:tcPr>
          <w:p>
            <w:r>
              <w:t>Open-source libraries and GitHub</w:t>
            </w:r>
          </w:p>
        </w:tc>
        <w:tc>
          <w:tcPr>
            <w:tcW w:type="dxa" w:w="3360"/>
          </w:tcPr>
          <w:p>
            <w:r>
              <w:t>₹0</w:t>
            </w:r>
          </w:p>
        </w:tc>
        <w:tc>
          <w:tcPr>
            <w:tcW w:type="dxa" w:w="3360"/>
          </w:tcPr>
          <w:p>
            <w:r>
              <w:t>Free/community tooling</w:t>
            </w:r>
          </w:p>
        </w:tc>
      </w:tr>
      <w:tr>
        <w:tc>
          <w:tcPr>
            <w:tcW w:type="dxa" w:w="3360"/>
          </w:tcPr>
          <w:p>
            <w:r>
              <w:t>Public dataset</w:t>
            </w:r>
          </w:p>
        </w:tc>
        <w:tc>
          <w:tcPr>
            <w:tcW w:type="dxa" w:w="3360"/>
          </w:tcPr>
          <w:p>
            <w:r>
              <w:t>₹0</w:t>
            </w:r>
          </w:p>
        </w:tc>
        <w:tc>
          <w:tcPr>
            <w:tcW w:type="dxa" w:w="3360"/>
          </w:tcPr>
          <w:p>
            <w:r>
              <w:t>Access subject to dataset terms</w:t>
            </w:r>
          </w:p>
        </w:tc>
      </w:tr>
      <w:tr>
        <w:tc>
          <w:tcPr>
            <w:tcW w:type="dxa" w:w="3360"/>
          </w:tcPr>
          <w:p>
            <w:r>
              <w:t>Optional cloud GPU: 40 hours × ₹80</w:t>
            </w:r>
          </w:p>
        </w:tc>
        <w:tc>
          <w:tcPr>
            <w:tcW w:type="dxa" w:w="3360"/>
          </w:tcPr>
          <w:p>
            <w:r>
              <w:t>₹3,200</w:t>
            </w:r>
          </w:p>
        </w:tc>
        <w:tc>
          <w:tcPr>
            <w:tcW w:type="dxa" w:w="3360"/>
          </w:tcPr>
          <w:p>
            <w:r>
              <w:t>Illustrative hourly assumption; verify actual rate</w:t>
            </w:r>
          </w:p>
        </w:tc>
      </w:tr>
      <w:tr>
        <w:tc>
          <w:tcPr>
            <w:tcW w:type="dxa" w:w="3360"/>
          </w:tcPr>
          <w:p>
            <w:r>
              <w:t>Optional 1 TB external SSD</w:t>
            </w:r>
          </w:p>
        </w:tc>
        <w:tc>
          <w:tcPr>
            <w:tcW w:type="dxa" w:w="3360"/>
          </w:tcPr>
          <w:p>
            <w:r>
              <w:t>₹5,000–₹7,000</w:t>
            </w:r>
          </w:p>
        </w:tc>
        <w:tc>
          <w:tcPr>
            <w:tcW w:type="dxa" w:w="3360"/>
          </w:tcPr>
          <w:p>
            <w:r>
              <w:t>Local dataset storage</w:t>
            </w:r>
          </w:p>
        </w:tc>
      </w:tr>
      <w:tr>
        <w:tc>
          <w:tcPr>
            <w:tcW w:type="dxa" w:w="3360"/>
          </w:tcPr>
          <w:p>
            <w:r>
              <w:t>Optional webcam</w:t>
            </w:r>
          </w:p>
        </w:tc>
        <w:tc>
          <w:tcPr>
            <w:tcW w:type="dxa" w:w="3360"/>
          </w:tcPr>
          <w:p>
            <w:r>
              <w:t>₹1,500–₹3,000</w:t>
            </w:r>
          </w:p>
        </w:tc>
        <w:tc>
          <w:tcPr>
            <w:tcW w:type="dxa" w:w="3360"/>
          </w:tcPr>
          <w:p>
            <w:r>
              <w:t>Only for a live camera demonstration</w:t>
            </w:r>
          </w:p>
        </w:tc>
      </w:tr>
      <w:tr>
        <w:tc>
          <w:tcPr>
            <w:tcW w:type="dxa" w:w="3360"/>
          </w:tcPr>
          <w:p>
            <w:r>
              <w:t>Contingency</w:t>
            </w:r>
          </w:p>
        </w:tc>
        <w:tc>
          <w:tcPr>
            <w:tcW w:type="dxa" w:w="3360"/>
          </w:tcPr>
          <w:p>
            <w:r>
              <w:t>₹1,500–₹2,000</w:t>
            </w:r>
          </w:p>
        </w:tc>
        <w:tc>
          <w:tcPr>
            <w:tcW w:type="dxa" w:w="3360"/>
          </w:tcPr>
          <w:p>
            <w:r>
              <w:t>Accessories or cost variation</w:t>
            </w:r>
          </w:p>
        </w:tc>
      </w:tr>
    </w:tbl>
    <w:p>
      <w:r>
        <w:t>Estimated optional-spend total: approximately ₹11,200–₹15,200. With an existing laptop and no optional hardware or cloud compute, incremental cost may be close to ₹0. Physical automotive radar, LiDAR, vehicle integration and safety-certified test equipment are excluded because they are not required for the first software prototype.</w:t>
      </w:r>
    </w:p>
    <w:p>
      <w:pPr>
        <w:pStyle w:val="Heading1"/>
      </w:pPr>
      <w:r>
        <w:t>9. Performance Indicators and Evaluation Plan</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Metric</w:t>
            </w:r>
          </w:p>
        </w:tc>
        <w:tc>
          <w:tcPr>
            <w:tcW w:type="dxa" w:w="2520"/>
          </w:tcPr>
          <w:p>
            <w:r>
              <w:t>Proposed prototype target</w:t>
            </w:r>
          </w:p>
        </w:tc>
        <w:tc>
          <w:tcPr>
            <w:tcW w:type="dxa" w:w="2520"/>
          </w:tcPr>
          <w:p>
            <w:r>
              <w:t>Measurement</w:t>
            </w:r>
          </w:p>
        </w:tc>
        <w:tc>
          <w:tcPr>
            <w:tcW w:type="dxa" w:w="2520"/>
          </w:tcPr>
          <w:p>
            <w:r>
              <w:t>Caution</w:t>
            </w:r>
          </w:p>
        </w:tc>
      </w:tr>
      <w:tr>
        <w:tc>
          <w:tcPr>
            <w:tcW w:type="dxa" w:w="2520"/>
          </w:tcPr>
          <w:p>
            <w:r>
              <w:t>Detection precision</w:t>
            </w:r>
          </w:p>
        </w:tc>
        <w:tc>
          <w:tcPr>
            <w:tcW w:type="dxa" w:w="2520"/>
          </w:tcPr>
          <w:p>
            <w:r>
              <w:t>≥0.80 on a held-out selected test set</w:t>
            </w:r>
          </w:p>
        </w:tc>
        <w:tc>
          <w:tcPr>
            <w:tcW w:type="dxa" w:w="2520"/>
          </w:tcPr>
          <w:p>
            <w:r>
              <w:t>TP/(TP+FP) at a documented confidence threshold</w:t>
            </w:r>
          </w:p>
        </w:tc>
        <w:tc>
          <w:tcPr>
            <w:tcW w:type="dxa" w:w="2520"/>
          </w:tcPr>
          <w:p>
            <w:r>
              <w:t>Not a safety certification</w:t>
            </w:r>
          </w:p>
        </w:tc>
      </w:tr>
      <w:tr>
        <w:tc>
          <w:tcPr>
            <w:tcW w:type="dxa" w:w="2520"/>
          </w:tcPr>
          <w:p>
            <w:r>
              <w:t>Detection recall</w:t>
            </w:r>
          </w:p>
        </w:tc>
        <w:tc>
          <w:tcPr>
            <w:tcW w:type="dxa" w:w="2520"/>
          </w:tcPr>
          <w:p>
            <w:r>
              <w:t>≥0.75 on the same test set</w:t>
            </w:r>
          </w:p>
        </w:tc>
        <w:tc>
          <w:tcPr>
            <w:tcW w:type="dxa" w:w="2520"/>
          </w:tcPr>
          <w:p>
            <w:r>
              <w:t>TP/(TP+FN)</w:t>
            </w:r>
          </w:p>
        </w:tc>
        <w:tc>
          <w:tcPr>
            <w:tcW w:type="dxa" w:w="2520"/>
          </w:tcPr>
          <w:p>
            <w:r>
              <w:t>Report class-wise results</w:t>
            </w:r>
          </w:p>
        </w:tc>
      </w:tr>
      <w:tr>
        <w:tc>
          <w:tcPr>
            <w:tcW w:type="dxa" w:w="2520"/>
          </w:tcPr>
          <w:p>
            <w:r>
              <w:t>Median end-to-end latency</w:t>
            </w:r>
          </w:p>
        </w:tc>
        <w:tc>
          <w:tcPr>
            <w:tcW w:type="dxa" w:w="2520"/>
          </w:tcPr>
          <w:p>
            <w:r>
              <w:t>≤200 ms/frame on chosen hardware</w:t>
            </w:r>
          </w:p>
        </w:tc>
        <w:tc>
          <w:tcPr>
            <w:tcW w:type="dxa" w:w="2520"/>
          </w:tcPr>
          <w:p>
            <w:r>
              <w:t>Measure input-to-alert over at least 500 frames</w:t>
            </w:r>
          </w:p>
        </w:tc>
        <w:tc>
          <w:tcPr>
            <w:tcW w:type="dxa" w:w="2520"/>
          </w:tcPr>
          <w:p>
            <w:r>
              <w:t>Report hardware and 95th percentile too</w:t>
            </w:r>
          </w:p>
        </w:tc>
      </w:tr>
      <w:tr>
        <w:tc>
          <w:tcPr>
            <w:tcW w:type="dxa" w:w="2520"/>
          </w:tcPr>
          <w:p>
            <w:r>
              <w:t>False warnings</w:t>
            </w:r>
          </w:p>
        </w:tc>
        <w:tc>
          <w:tcPr>
            <w:tcW w:type="dxa" w:w="2520"/>
          </w:tcPr>
          <w:p>
            <w:r>
              <w:t>≤2 per 10 minutes in reviewed clips</w:t>
            </w:r>
          </w:p>
        </w:tc>
        <w:tc>
          <w:tcPr>
            <w:tcW w:type="dxa" w:w="2520"/>
          </w:tcPr>
          <w:p>
            <w:r>
              <w:t>Manually review false alerts per clip duration</w:t>
            </w:r>
          </w:p>
        </w:tc>
        <w:tc>
          <w:tcPr>
            <w:tcW w:type="dxa" w:w="2520"/>
          </w:tcPr>
          <w:p>
            <w:r>
              <w:t>Depends on scenario mix</w:t>
            </w:r>
          </w:p>
        </w:tc>
      </w:tr>
      <w:tr>
        <w:tc>
          <w:tcPr>
            <w:tcW w:type="dxa" w:w="2520"/>
          </w:tcPr>
          <w:p>
            <w:r>
              <w:t>Risk-event detection</w:t>
            </w:r>
          </w:p>
        </w:tc>
        <w:tc>
          <w:tcPr>
            <w:tcW w:type="dxa" w:w="2520"/>
          </w:tcPr>
          <w:p>
            <w:r>
              <w:t>≥80% on labelled demonstration scenarios</w:t>
            </w:r>
          </w:p>
        </w:tc>
        <w:tc>
          <w:tcPr>
            <w:tcW w:type="dxa" w:w="2520"/>
          </w:tcPr>
          <w:p>
            <w:r>
              <w:t>Detected labelled events / all labelled events</w:t>
            </w:r>
          </w:p>
        </w:tc>
        <w:tc>
          <w:tcPr>
            <w:tcW w:type="dxa" w:w="2520"/>
          </w:tcPr>
          <w:p>
            <w:r>
              <w:t>Needs explicit event labels</w:t>
            </w:r>
          </w:p>
        </w:tc>
      </w:tr>
      <w:tr>
        <w:tc>
          <w:tcPr>
            <w:tcW w:type="dxa" w:w="2520"/>
          </w:tcPr>
          <w:p>
            <w:r>
              <w:t>Missing-data handling</w:t>
            </w:r>
          </w:p>
        </w:tc>
        <w:tc>
          <w:tcPr>
            <w:tcW w:type="dxa" w:w="2520"/>
          </w:tcPr>
          <w:p>
            <w:r>
              <w:t>≥90% of deliberately invalid inputs flagged</w:t>
            </w:r>
          </w:p>
        </w:tc>
        <w:tc>
          <w:tcPr>
            <w:tcW w:type="dxa" w:w="2520"/>
          </w:tcPr>
          <w:p>
            <w:r>
              <w:t>Run controlled missing/stale timestamp tests</w:t>
            </w:r>
          </w:p>
        </w:tc>
        <w:tc>
          <w:tcPr>
            <w:tcW w:type="dxa" w:w="2520"/>
          </w:tcPr>
          <w:p>
            <w:r>
              <w:t>Define failure cases before testing</w:t>
            </w:r>
          </w:p>
        </w:tc>
      </w:tr>
    </w:tbl>
    <w:p>
      <w:r>
        <w:t>These are proposed acceptance targets, not results already achieved. The evaluation report should document dataset, train/validation/test split where applicable, scenario counts, model version, hardware, threshold settings and limitations. Results should be compared against a camera-only baseline to test whether sensor fusion provides measurable improvement.</w:t>
      </w:r>
    </w:p>
    <w:p>
      <w:pPr>
        <w:pStyle w:val="Heading1"/>
      </w:pPr>
      <w:r>
        <w:t>10. Cybersecurity, Privacy and Safety</w:t>
      </w:r>
    </w:p>
    <w:p>
      <w:pPr>
        <w:pStyle w:val="ListBullet"/>
      </w:pPr>
      <w:r>
        <w:t>Use individual accounts, multifactor authentication and least-privilege access for GitHub and any cloud service.</w:t>
      </w:r>
    </w:p>
    <w:p>
      <w:pPr>
        <w:pStyle w:val="ListBullet"/>
      </w:pPr>
      <w:r>
        <w:t>Never commit passwords, API keys, tokens, certificates or private recordings; use environment variables or a secrets manager.</w:t>
      </w:r>
    </w:p>
    <w:p>
      <w:pPr>
        <w:pStyle w:val="ListBullet"/>
      </w:pPr>
      <w:r>
        <w:t>Use HTTPS/TLS for transfers and encrypted storage for sensitive files.</w:t>
      </w:r>
    </w:p>
    <w:p>
      <w:pPr>
        <w:pStyle w:val="ListBullet"/>
      </w:pPr>
      <w:r>
        <w:t>Pin dependencies where practical, review package sources and run dependency vulnerability checks periodically.</w:t>
      </w:r>
    </w:p>
    <w:p>
      <w:pPr>
        <w:pStyle w:val="ListBullet"/>
      </w:pPr>
      <w:r>
        <w:t>Review code changes before merging and retain version history for source code, configuration and model artifacts.</w:t>
      </w:r>
    </w:p>
    <w:p>
      <w:pPr>
        <w:pStyle w:val="ListBullet"/>
      </w:pPr>
      <w:r>
        <w:t>Log model version, input dataset identifier, scenario ID and configuration without collecting unnecessary personal data.</w:t>
      </w:r>
    </w:p>
    <w:p>
      <w:pPr>
        <w:pStyle w:val="ListBullet"/>
      </w:pPr>
      <w:r>
        <w:t>Check dataset licences and avoid publishing identifiable faces, licence plates or private location data unnecessarily.</w:t>
      </w:r>
    </w:p>
    <w:p>
      <w:pPr>
        <w:pStyle w:val="ListBullet"/>
      </w:pPr>
      <w:r>
        <w:t>Validate file formats and sensor timestamps; reject malformed inputs and make missing-data states explicit.</w:t>
      </w:r>
    </w:p>
    <w:p>
      <w:pPr>
        <w:pStyle w:val="ListBullet"/>
      </w:pPr>
      <w:r>
        <w:t>Keep all vehicle actuation disabled. A software crash or high-risk label must not command a real vehicle.</w:t>
      </w:r>
    </w:p>
    <w:p>
      <w:r>
        <w:t>The prototype cybersecurity plan is proportionate to a student project. A production automotive system would need formal threat analysis, secure boot and update mechanisms, hardware security controls, incident response, supplier review and safety/cybersecurity validation.</w:t>
      </w:r>
    </w:p>
    <w:p>
      <w:pPr>
        <w:pStyle w:val="Heading1"/>
      </w:pPr>
      <w:r>
        <w:t>11. Limitations and Failure Handling</w:t>
      </w:r>
    </w:p>
    <w:p>
      <w:pPr>
        <w:pStyle w:val="ListBullet"/>
      </w:pPr>
      <w:r>
        <w:t>Camera-only data cannot establish full multimodal sensor fusion; claims must match the data actually used.</w:t>
      </w:r>
    </w:p>
    <w:p>
      <w:pPr>
        <w:pStyle w:val="ListBullet"/>
      </w:pPr>
      <w:r>
        <w:t>Public datasets may not cover every geography, weather condition, vehicle type or unusual road event.</w:t>
      </w:r>
    </w:p>
    <w:p>
      <w:pPr>
        <w:pStyle w:val="ListBullet"/>
      </w:pPr>
      <w:r>
        <w:t>Detection confidence is not the same as calibrated probability of correctness.</w:t>
      </w:r>
    </w:p>
    <w:p>
      <w:pPr>
        <w:pStyle w:val="ListBullet"/>
      </w:pPr>
      <w:r>
        <w:t>Time-to-collision depends on valid distance and relative-speed estimates and can be misleading during turning, braking or complex motion.</w:t>
      </w:r>
    </w:p>
    <w:p>
      <w:pPr>
        <w:pStyle w:val="ListBullet"/>
      </w:pPr>
      <w:r>
        <w:t>Processing latency varies by hardware, resolution and model size.</w:t>
      </w:r>
    </w:p>
    <w:p>
      <w:pPr>
        <w:pStyle w:val="ListBullet"/>
      </w:pPr>
      <w:r>
        <w:t>Simulation improves repeatability but does not prove real-world safety.</w:t>
      </w:r>
    </w:p>
    <w:p>
      <w:r>
        <w:t>When a sensor is missing, stale or inconsistent, the system should mark the state as degraded and avoid making a confident risk claim from unavailable data. Logs should allow an evaluator to reproduce why a warning was produced.</w:t>
      </w:r>
    </w:p>
    <w:p>
      <w:pPr>
        <w:pStyle w:val="Heading1"/>
      </w:pPr>
      <w:r>
        <w:t>12. Future Scalability</w:t>
      </w:r>
    </w:p>
    <w:p>
      <w:r>
        <w:t>The architecture can scale by separating sensor adapters, model inference, fusion, risk logic and user interface into independently testable modules. Future work may add additional object classes, camera-radar-LiDAR fusion, BEV representations, model optimization, experiment tracking, automated regression tests and simulation-based scenario generation. A future deployment architecture could use an edge computer for low-latency perception and a cloud environment for non-safety-critical analytics, model development and fleet-level reporting. Any vehicle-facing update would require authentication, integrity checks, rollback capability and validation.</w:t>
      </w:r>
    </w:p>
    <w:p>
      <w:pPr>
        <w:pStyle w:val="Heading1"/>
      </w:pPr>
      <w:r>
        <w:t>13. Conclusion</w:t>
      </w:r>
    </w:p>
    <w:p>
      <w:r>
        <w:t>FusionDrive AI's conceptual design proposes a modular path from recorded sensor data to object perception, optional sensor fusion, interpretable risk estimation and driver warnings. The design identifies the role of each module, gives a worked time-to-collision example, defines candidate AI algorithms, estimates optional prototype costs and sets measurable evaluation targets. It also explicitly addresses cybersecurity, privacy, uncertainty and degraded sensor inputs. The initial implementation remains an offline research prototype; automatic braking and real vehicle control are outside scope until extensive automotive-grade development and safety validation.</w:t>
      </w:r>
    </w:p>
    <w:p>
      <w:pPr>
        <w:pStyle w:val="Heading1"/>
      </w:pPr>
      <w:r>
        <w:t>References</w:t>
      </w:r>
    </w:p>
    <w:p>
      <w:pPr>
        <w:pStyle w:val="ListNumber"/>
      </w:pPr>
      <w:r>
        <w:t>NHTSA, Driver Assistance Technologies. https://www.nhtsa.gov/vehicle-safety/driver-assistance-technologies</w:t>
      </w:r>
    </w:p>
    <w:p>
      <w:pPr>
        <w:pStyle w:val="ListNumber"/>
      </w:pPr>
      <w:r>
        <w:t>nuScenes dataset overview. https://www.nuscenes.org/</w:t>
      </w:r>
    </w:p>
    <w:p>
      <w:pPr>
        <w:pStyle w:val="ListNumber"/>
      </w:pPr>
      <w:r>
        <w:t>KITTI Vision Benchmark Suite. https://www.cvlibs.net/datasets/kitti/</w:t>
      </w:r>
    </w:p>
    <w:p>
      <w:pPr>
        <w:pStyle w:val="ListNumber"/>
      </w:pPr>
      <w:r>
        <w:t>CARLA Simulator documentation. https://carla.readthedocs.io/</w:t>
      </w:r>
    </w:p>
    <w:p>
      <w:pPr>
        <w:pStyle w:val="ListNumber"/>
      </w:pPr>
      <w:r>
        <w:t>NIST, Cybersecurity Framework. https://www.nist.gov/cyberframework</w:t>
      </w:r>
    </w:p>
    <w:p>
      <w:pPr>
        <w:pStyle w:val="ListNumber"/>
      </w:pPr>
      <w:r>
        <w:t>OWASP project resources. https://owasp.org/</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