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Interpretable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practices</w:t>
      </w:r>
      <w:r>
        <w:t xml:space="preserve"> </w:t>
      </w:r>
      <w:r>
        <w:t xml:space="preserve">for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bookmarkStart w:id="20" w:name="sdms-are-an-ml-problem"/>
    <w:p>
      <w:pPr>
        <w:pStyle w:val="Heading2"/>
      </w:pPr>
      <w:r>
        <w:t xml:space="preserve">SDMs are an ML problem</w:t>
      </w:r>
    </w:p>
    <w:p>
      <w:pPr>
        <w:numPr>
          <w:ilvl w:val="0"/>
          <w:numId w:val="1001"/>
        </w:numPr>
        <w:pStyle w:val="Compact"/>
      </w:pPr>
      <w:r>
        <w:t xml:space="preserve">probabilistic classifiers</w:t>
      </w:r>
    </w:p>
    <w:p>
      <w:pPr>
        <w:numPr>
          <w:ilvl w:val="0"/>
          <w:numId w:val="1001"/>
        </w:numPr>
        <w:pStyle w:val="Compact"/>
      </w:pPr>
      <w:r>
        <w:t xml:space="preserve">optimal threshold for rangemap</w:t>
      </w:r>
    </w:p>
    <w:p>
      <w:pPr>
        <w:numPr>
          <w:ilvl w:val="0"/>
          <w:numId w:val="1001"/>
        </w:numPr>
        <w:pStyle w:val="Compact"/>
      </w:pPr>
      <w:r>
        <w:t xml:space="preserve">see Beery for the same argument aimed at ML prac</w:t>
      </w:r>
    </w:p>
    <w:p>
      <w:pPr>
        <w:numPr>
          <w:ilvl w:val="0"/>
          <w:numId w:val="1001"/>
        </w:numPr>
        <w:pStyle w:val="Compact"/>
      </w:pPr>
      <w:r>
        <w:t xml:space="preserve">can do ML even without doing DL</w:t>
      </w:r>
    </w:p>
    <w:p>
      <w:pPr>
        <w:numPr>
          <w:ilvl w:val="0"/>
          <w:numId w:val="1001"/>
        </w:numPr>
        <w:pStyle w:val="Compact"/>
      </w:pPr>
      <w:r>
        <w:t xml:space="preserve">lots of practices from ML already, we suggest a broader guideline for what/how to adopt</w:t>
      </w:r>
    </w:p>
    <w:p>
      <w:pPr>
        <w:numPr>
          <w:ilvl w:val="0"/>
          <w:numId w:val="1001"/>
        </w:numPr>
        <w:pStyle w:val="Compact"/>
      </w:pPr>
      <w:r>
        <w:t xml:space="preserve">in each section, introduce SDM concepts and map to ML vocabulary</w:t>
      </w:r>
    </w:p>
    <w:p>
      <w:pPr>
        <w:numPr>
          <w:ilvl w:val="0"/>
          <w:numId w:val="1001"/>
        </w:numPr>
        <w:pStyle w:val="Compact"/>
      </w:pPr>
      <w:r>
        <w:t xml:space="preserve">conclude each section on recommendations + nuance: when departing from ML best prac is acceptable</w:t>
      </w:r>
    </w:p>
    <w:bookmarkEnd w:id="20"/>
    <w:bookmarkStart w:id="21" w:name="Xddd632cde02d47329f3681978b53eb03fe9e309"/>
    <w:p>
      <w:pPr>
        <w:pStyle w:val="Heading2"/>
      </w:pPr>
      <w:r>
        <w:t xml:space="preserve">Exploratory data analysis and the risk of data leakage</w:t>
      </w:r>
    </w:p>
    <w:p>
      <w:pPr>
        <w:numPr>
          <w:ilvl w:val="0"/>
          <w:numId w:val="1002"/>
        </w:numPr>
        <w:pStyle w:val="Compact"/>
      </w:pPr>
      <w:r>
        <w:t xml:space="preserve">data transformation issues + can lead to leakage</w:t>
      </w:r>
    </w:p>
    <w:p>
      <w:pPr>
        <w:numPr>
          <w:ilvl w:val="0"/>
          <w:numId w:val="1002"/>
        </w:numPr>
        <w:pStyle w:val="Compact"/>
      </w:pPr>
      <w:r>
        <w:t xml:space="preserve">overview of data transformation practices in the literature</w:t>
      </w:r>
    </w:p>
    <w:p>
      <w:pPr>
        <w:numPr>
          <w:ilvl w:val="0"/>
          <w:numId w:val="1002"/>
        </w:numPr>
        <w:pStyle w:val="Compact"/>
      </w:pPr>
      <w:r>
        <w:t xml:space="preserve">problem when changing the scale of prediction</w:t>
      </w:r>
    </w:p>
    <w:bookmarkEnd w:id="21"/>
    <w:bookmarkStart w:id="22" w:name="X575b0b86eb8785e1b2aa4afe959b3e7edb69970"/>
    <w:p>
      <w:pPr>
        <w:pStyle w:val="Heading2"/>
      </w:pPr>
      <w:r>
        <w:t xml:space="preserve">Imbalanced classification and the generation of background points</w:t>
      </w:r>
    </w:p>
    <w:p>
      <w:pPr>
        <w:numPr>
          <w:ilvl w:val="0"/>
          <w:numId w:val="1003"/>
        </w:numPr>
        <w:pStyle w:val="Compact"/>
      </w:pPr>
      <w:r>
        <w:t xml:space="preserve">classification: balance v. imbalance</w:t>
      </w:r>
    </w:p>
    <w:p>
      <w:pPr>
        <w:numPr>
          <w:ilvl w:val="0"/>
          <w:numId w:val="1003"/>
        </w:numPr>
        <w:pStyle w:val="Compact"/>
      </w:pPr>
      <w:r>
        <w:t xml:space="preserve">accuracy paradox + colinearity + issues with the status of negatives</w:t>
      </w:r>
    </w:p>
    <w:p>
      <w:pPr>
        <w:numPr>
          <w:ilvl w:val="0"/>
          <w:numId w:val="1003"/>
        </w:numPr>
        <w:pStyle w:val="Compact"/>
      </w:pPr>
      <w:r>
        <w:t xml:space="preserve">review recommendations about number of background points – lead to classification extremely unbalanced</w:t>
      </w:r>
    </w:p>
    <w:bookmarkEnd w:id="22"/>
    <w:bookmarkStart w:id="23" w:name="cross-validation-and-model-evaluation"/>
    <w:p>
      <w:pPr>
        <w:pStyle w:val="Heading2"/>
      </w:pPr>
      <w:r>
        <w:t xml:space="preserve">Cross-validation and model evaluation</w:t>
      </w:r>
    </w:p>
    <w:p>
      <w:pPr>
        <w:numPr>
          <w:ilvl w:val="0"/>
          <w:numId w:val="1004"/>
        </w:numPr>
        <w:pStyle w:val="Compact"/>
      </w:pPr>
      <w:r>
        <w:t xml:space="preserve">elements from Becker et al. on how to validate with positive only</w:t>
      </w:r>
    </w:p>
    <w:p>
      <w:pPr>
        <w:numPr>
          <w:ilvl w:val="0"/>
          <w:numId w:val="1004"/>
        </w:numPr>
        <w:pStyle w:val="Compact"/>
      </w:pPr>
      <w:r>
        <w:t xml:space="preserve">review different folding techniques</w:t>
      </w:r>
    </w:p>
    <w:p>
      <w:pPr>
        <w:numPr>
          <w:ilvl w:val="0"/>
          <w:numId w:val="1004"/>
        </w:numPr>
        <w:pStyle w:val="Compact"/>
      </w:pPr>
      <w:r>
        <w:t xml:space="preserve">unambiguous recommendation about MCC over everything else</w:t>
      </w:r>
    </w:p>
    <w:p>
      <w:pPr>
        <w:numPr>
          <w:ilvl w:val="0"/>
          <w:numId w:val="1004"/>
        </w:numPr>
        <w:pStyle w:val="Compact"/>
      </w:pPr>
      <w:r>
        <w:t xml:space="preserve">BUT examples with different acceptable biases for different uses</w:t>
      </w:r>
    </w:p>
    <w:bookmarkEnd w:id="23"/>
    <w:bookmarkStart w:id="24" w:name="hyper-parameters-and-self-tuning-models"/>
    <w:p>
      <w:pPr>
        <w:pStyle w:val="Heading2"/>
      </w:pPr>
      <w:r>
        <w:t xml:space="preserve">Hyper-parameters and self-tuning models</w:t>
      </w:r>
    </w:p>
    <w:p>
      <w:pPr>
        <w:numPr>
          <w:ilvl w:val="0"/>
          <w:numId w:val="1005"/>
        </w:numPr>
        <w:pStyle w:val="Compact"/>
      </w:pPr>
      <w:r>
        <w:t xml:space="preserve">show example of learning the threshold (can even be done with BIOCLIM)</w:t>
      </w:r>
    </w:p>
    <w:p>
      <w:pPr>
        <w:numPr>
          <w:ilvl w:val="0"/>
          <w:numId w:val="1005"/>
        </w:numPr>
        <w:pStyle w:val="Compact"/>
      </w:pPr>
      <w:r>
        <w:t xml:space="preserve">how to tune many parameters at once?</w:t>
      </w:r>
    </w:p>
    <w:p>
      <w:pPr>
        <w:numPr>
          <w:ilvl w:val="0"/>
          <w:numId w:val="1005"/>
        </w:numPr>
        <w:pStyle w:val="Compact"/>
      </w:pPr>
      <w:r>
        <w:t xml:space="preserve">overview of tech solutions,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wrapping models in a tuning model</w:t>
      </w:r>
    </w:p>
    <w:bookmarkEnd w:id="24"/>
    <w:bookmarkStart w:id="25" w:name="interpretability-of-predictions"/>
    <w:p>
      <w:pPr>
        <w:pStyle w:val="Heading2"/>
      </w:pPr>
      <w:r>
        <w:t xml:space="preserve">Interpretability of predictions</w:t>
      </w:r>
    </w:p>
    <w:bookmarkEnd w:id="25"/>
    <w:bookmarkStart w:id="26" w:name="X598424ea8b6872db01b90aa2db714d5d97d0002"/>
    <w:p>
      <w:pPr>
        <w:pStyle w:val="Heading2"/>
      </w:pPr>
      <w:r>
        <w:t xml:space="preserve">Enabling what-if scenarios for predictive models</w:t>
      </w:r>
    </w:p>
    <w:bookmarkEnd w:id="26"/>
    <w:bookmarkStart w:id="27" w:name="perspective-what-sdm-can-contribute"/>
    <w:p>
      <w:pPr>
        <w:pStyle w:val="Heading2"/>
      </w:pPr>
      <w:r>
        <w:t xml:space="preserve">Perspective: what SDM can contribute</w:t>
      </w:r>
    </w:p>
    <w:p>
      <w:pPr>
        <w:numPr>
          <w:ilvl w:val="0"/>
          <w:numId w:val="1006"/>
        </w:numPr>
        <w:pStyle w:val="Compact"/>
      </w:pPr>
      <w:r>
        <w:t xml:space="preserve">JSDM</w:t>
      </w:r>
    </w:p>
    <w:p>
      <w:pPr>
        <w:numPr>
          <w:ilvl w:val="0"/>
          <w:numId w:val="1006"/>
        </w:numPr>
        <w:pStyle w:val="Compact"/>
      </w:pPr>
      <w:r>
        <w:t xml:space="preserve">nested models 1 (tick require deer require vegetation)</w:t>
      </w:r>
    </w:p>
    <w:p>
      <w:pPr>
        <w:numPr>
          <w:ilvl w:val="0"/>
          <w:numId w:val="1006"/>
        </w:numPr>
        <w:pStyle w:val="Compact"/>
      </w:pPr>
      <w:r>
        <w:t xml:space="preserve">nested models 2 (abundance require presence)</w:t>
      </w:r>
    </w:p>
    <w:bookmarkEnd w:id="27"/>
    <w:bookmarkStart w:id="28" w:name="conclusions"/>
    <w:p>
      <w:pPr>
        <w:pStyle w:val="Heading2"/>
      </w:pPr>
      <w:r>
        <w:t xml:space="preserve">Conclusions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Interpretable machine learning practices for species distribution models</dc:title>
  <dc:creator/>
  <cp:keywords>Ecological Niche Models, Species Distribution Models, Interpretable Machine Learning, Predictive Ecology</cp:keywords>
  <dcterms:created xsi:type="dcterms:W3CDTF">2023-12-06T18:52:51Z</dcterms:created>
  <dcterms:modified xsi:type="dcterms:W3CDTF">2023-12-06T18:52:51Z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