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по теме Trustworthy Computing Initiative.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rPr>
          <w:b/>
          <w:bCs/>
        </w:rPr>
        <w:t xml:space="preserve">Доверительные вычисления (Trustworthy Computing, TwC)</w:t>
      </w:r>
      <w:r>
        <w:t xml:space="preserve"> </w:t>
      </w:r>
      <w:r>
        <w:t xml:space="preserve">— это подход к созданию вычислительных систем, при котором безопасность, надёжность и доступность закладываются в них изначально. Наиболее тесно данный термин связан с инициативой Microsoft, запущенной в 2002 году.</w:t>
      </w:r>
    </w:p>
    <w:p>
      <w:pPr>
        <w:pStyle w:val="BodyText"/>
      </w:pPr>
      <w:r>
        <w:t xml:space="preserve">15 января 2002 года Билл Гейтс объявил о старте инициативы в обращении к сотрудникам компании. Поводом послужила критика со стороны крупных заказчиков Microsoft — государственных учреждений, финансовых организаций и других корпоративных клиентов, недовольных постоянными проблемами безопасности в Windows. Эти недостатки наглядно демонстрировали массовые вирусные атаки, такие как Code Red, Nimda, Klez и Slammer.</w:t>
      </w:r>
    </w:p>
    <w:p>
      <w:pPr>
        <w:pStyle w:val="BodyText"/>
      </w:pPr>
      <w:r>
        <w:t xml:space="preserve">В рамках инициативы были определены четыре ключевых направления: безопасность, конфиденциальность, надёжность и добросовестность ведения бизнеса (прозрачность и открытость перед клиентами).</w:t>
      </w:r>
    </w:p>
    <w:p>
      <w:pPr>
        <w:pStyle w:val="BodyText"/>
      </w:pPr>
      <w:r>
        <w:t xml:space="preserve">Несмотря на первоначальный скепсис, спустя 10 лет эксперты и представители средств массовой информации признали, что программа Microsoft оказала положительное влияние на всю отрасль.</w:t>
      </w:r>
    </w:p>
    <w:p>
      <w:pPr>
        <w:pStyle w:val="BodyText"/>
      </w:pPr>
      <w:r>
        <w:t xml:space="preserve">Инициатива, запущенная Биллом Гейтсом, ознаменовала фундаментальный сдвиг приоритетов компании: от стремления к добавлению новых функций к безусловному приоритету безопасности, надёжности и конфиденциальности.</w:t>
      </w:r>
    </w:p>
    <w:bookmarkEnd w:id="9"/>
    <w:bookmarkStart w:id="10" w:name="эпоха-массовых-кибератак"/>
    <w:p>
      <w:pPr>
        <w:pStyle w:val="Heading1"/>
      </w:pPr>
      <w:r>
        <w:t xml:space="preserve">2. Эпоха массовых кибератак</w:t>
      </w:r>
    </w:p>
    <w:p>
      <w:pPr>
        <w:pStyle w:val="FirstParagraph"/>
      </w:pPr>
      <w:r>
        <w:t xml:space="preserve">К началу 2000-х годов интернет стал неотъемлемой частью бизнеса и повседневной жизни, однако программное обеспечение, особенно операционные системы Microsoft, оказалось крайне уязвимым перед лицом новых угроз. Серия самораспространяющихся червей и вирусов нанесла огромный ущерб по всему миру:</w:t>
      </w:r>
    </w:p>
    <w:p>
      <w:pPr>
        <w:pStyle w:val="Compact"/>
        <w:numPr>
          <w:ilvl w:val="0"/>
          <w:numId w:val="1001"/>
        </w:numPr>
      </w:pPr>
      <w:r>
        <w:t xml:space="preserve">Сode Red (июль 2001 года) — заразил более 350 000 серверов под управлением Microsoft IIS за считанные часы, вызвав масштабные сбои в работе интернета.</w:t>
      </w:r>
    </w:p>
    <w:p>
      <w:pPr>
        <w:pStyle w:val="Compact"/>
        <w:numPr>
          <w:ilvl w:val="0"/>
          <w:numId w:val="1001"/>
        </w:numPr>
      </w:pPr>
      <w:r>
        <w:t xml:space="preserve">Nimda (сентябрь 2001 года) — использовал множественные векторы распространения (электронная почта, веб-серверы, сетевые ресурсы), став одним из самых быстро распространяющихся червей в истории.</w:t>
      </w:r>
    </w:p>
    <w:p>
      <w:pPr>
        <w:pStyle w:val="Compact"/>
        <w:numPr>
          <w:ilvl w:val="0"/>
          <w:numId w:val="1001"/>
        </w:numPr>
      </w:pPr>
      <w:r>
        <w:t xml:space="preserve">Klez (октябрь 2001 года) — усовершенствованный почтовый червь, способный подделывать адреса отправителей и обходить антивирусную защиту.</w:t>
      </w:r>
    </w:p>
    <w:bookmarkEnd w:id="10"/>
    <w:bookmarkStart w:id="11" w:name="кризис-доверия-к-microsoft"/>
    <w:p>
      <w:pPr>
        <w:pStyle w:val="Heading1"/>
      </w:pPr>
      <w:r>
        <w:t xml:space="preserve">3. Кризис доверия к Microsoft</w:t>
      </w:r>
    </w:p>
    <w:p>
      <w:pPr>
        <w:pStyle w:val="FirstParagraph"/>
      </w:pPr>
      <w:r>
        <w:t xml:space="preserve">Крупные корпоративные клиенты — правительственные учреждения, финансовые компании и другие организации с высокими требованиями к безопасности — выражали растущее недовольство проблемами безопасности Windows. Гейтс, известный своим рыночно-ориентированным подходом, ранее утверждал, что потребители хотят не столько безопасности, сколько удобства использования. Однако волна атак заставила пересмотреть эту позицию.</w:t>
      </w:r>
    </w:p>
    <w:p>
      <w:pPr>
        <w:pStyle w:val="BodyText"/>
      </w:pPr>
      <w:r>
        <w:t xml:space="preserve">Как отмечает Джон Пескаторе, аналитик Gartner: «В период до 2001 года Гейтс был главной причиной, по которой у Microsoft было так много проблем с безопасностью. Он был рыночно-ориентированным человеком, который говорил, что потребители хотят не больше безопасности, а больше удобства. Когда у Гейтса произошло прозрение и он написал свой меморандум, он действительно заставил провести множество изменений в Microsoft».</w:t>
      </w:r>
    </w:p>
    <w:bookmarkEnd w:id="11"/>
    <w:bookmarkStart w:id="12" w:name="предшествующие-инициативы"/>
    <w:p>
      <w:pPr>
        <w:pStyle w:val="Heading1"/>
      </w:pPr>
      <w:r>
        <w:t xml:space="preserve">4. Предшествующие инициативы</w:t>
      </w:r>
    </w:p>
    <w:p>
      <w:pPr>
        <w:pStyle w:val="FirstParagraph"/>
      </w:pPr>
      <w:r>
        <w:t xml:space="preserve">Важно отметить, что идеи надежных и безопасных вычислительных систем обсуждались в академической и профессиональной среде и до 2002 года. В 1999 году Национальный исследовательский совет США опубликовал важный доклад «Trust in Cyberspace», в котором анализировалась стоимость ненадежных систем и определялись необходимые действия для улучшения ситуации. Этот доклад создал интеллектуальную основу, на которой впоследствии строилась инициатива Microsoft.</w:t>
      </w:r>
    </w:p>
    <w:bookmarkEnd w:id="12"/>
    <w:bookmarkStart w:id="17" w:name="четыре-столпа-trustworthy-computing"/>
    <w:p>
      <w:pPr>
        <w:pStyle w:val="Heading1"/>
      </w:pPr>
      <w:r>
        <w:t xml:space="preserve">5. Четыре столпа Trustworthy Computing</w:t>
      </w:r>
    </w:p>
    <w:p>
      <w:pPr>
        <w:pStyle w:val="FirstParagraph"/>
      </w:pPr>
      <w:r>
        <w:t xml:space="preserve">Инициатива TwC базировалась на четырех ключевых областях, которые стали ориентирами для всех процессов разработки и оценки продуктов. Эти «четыре столпа» были определены в официальном документе, автором которого выступил Крейг Манди, технический директор и старший вице-президент Microsoft. В рамках инициативы были определены четыре ключевых направления:</w:t>
      </w:r>
      <w:r>
        <w:t xml:space="preserve"> </w:t>
      </w:r>
      <w:r>
        <w:t xml:space="preserve">- безопасность</w:t>
      </w:r>
      <w:r>
        <w:t xml:space="preserve"> </w:t>
      </w:r>
      <w:r>
        <w:t xml:space="preserve">- конфиденциальность</w:t>
      </w:r>
      <w:r>
        <w:t xml:space="preserve"> </w:t>
      </w:r>
      <w:r>
        <w:t xml:space="preserve">- надёжность</w:t>
      </w:r>
      <w:r>
        <w:t xml:space="preserve"> </w:t>
      </w:r>
      <w:r>
        <w:t xml:space="preserve">- честность бизнеса</w:t>
      </w:r>
    </w:p>
    <w:bookmarkStart w:id="13" w:name="безопасность-security"/>
    <w:p>
      <w:pPr>
        <w:pStyle w:val="Heading2"/>
      </w:pPr>
      <w:r>
        <w:t xml:space="preserve">5.1 Безопасность (Security)</w:t>
      </w:r>
    </w:p>
    <w:p>
      <w:pPr>
        <w:numPr>
          <w:ilvl w:val="0"/>
          <w:numId w:val="1002"/>
        </w:numPr>
      </w:pPr>
      <w:r>
        <w:t xml:space="preserve">Определение: Способность системы противостоять атакам и предотвращать выполнение вредоносного кода.</w:t>
      </w:r>
    </w:p>
    <w:p>
      <w:pPr>
        <w:numPr>
          <w:ilvl w:val="0"/>
          <w:numId w:val="1002"/>
        </w:numPr>
      </w:pPr>
      <w:r>
        <w:t xml:space="preserve">Практическая реализация: Безопасность перестала быть «галочкой» в конце цикла разработки. Она стала встраиваться на всех этапах — от проектирования архитектуры до финального тестирования. Это включало использование безопасных языков и фреймворков, обязательное моделирование угроз, статический и динамический анализ кода, а также регулярное тестирование на проникновение.</w:t>
      </w:r>
    </w:p>
    <w:p>
      <w:pPr>
        <w:numPr>
          <w:ilvl w:val="0"/>
          <w:numId w:val="1002"/>
        </w:numPr>
      </w:pPr>
      <w:r>
        <w:t xml:space="preserve">Значение для пользователей: Системы должны быть устойчивы к внешним угрозам, а уязвимости — обнаруживаться и устраняться до того, как ими смогут воспользоваться злоумышленники.</w:t>
      </w:r>
    </w:p>
    <w:bookmarkEnd w:id="13"/>
    <w:bookmarkStart w:id="14" w:name="конфиденциальность-privacy"/>
    <w:p>
      <w:pPr>
        <w:pStyle w:val="Heading2"/>
      </w:pPr>
      <w:r>
        <w:t xml:space="preserve">5.2 Конфиденциальность (Privacy)</w:t>
      </w:r>
    </w:p>
    <w:p>
      <w:pPr>
        <w:numPr>
          <w:ilvl w:val="0"/>
          <w:numId w:val="1003"/>
        </w:numPr>
      </w:pPr>
      <w:r>
        <w:t xml:space="preserve">Определение: Обеспечение контроля пользователей над их личными данными и прозрачность их использования.</w:t>
      </w:r>
    </w:p>
    <w:p>
      <w:pPr>
        <w:numPr>
          <w:ilvl w:val="0"/>
          <w:numId w:val="1003"/>
        </w:numPr>
      </w:pPr>
      <w:r>
        <w:t xml:space="preserve">Практическая реализация: Microsoft стала первой компанией, опубликовавшей стандарты конфиденциальности для разработчиков и предоставившей потребителям многоуровневые уведомления о конфиденциальности. Это означало, что программное обеспечение должно запрашивать разрешение на доступ к данным и объяснять цели их использования.</w:t>
      </w:r>
    </w:p>
    <w:p>
      <w:pPr>
        <w:numPr>
          <w:ilvl w:val="0"/>
          <w:numId w:val="1003"/>
        </w:numPr>
      </w:pPr>
      <w:r>
        <w:t xml:space="preserve">Значение для пользователей: Личная и корпоративная информация защищена от несанкционированного доступа и утечек.</w:t>
      </w:r>
    </w:p>
    <w:bookmarkEnd w:id="14"/>
    <w:bookmarkStart w:id="15" w:name="надежность-reliability"/>
    <w:p>
      <w:pPr>
        <w:pStyle w:val="Heading2"/>
      </w:pPr>
      <w:r>
        <w:t xml:space="preserve">5.3 Надежность (Reliability)</w:t>
      </w:r>
    </w:p>
    <w:p>
      <w:pPr>
        <w:numPr>
          <w:ilvl w:val="0"/>
          <w:numId w:val="1004"/>
        </w:numPr>
      </w:pPr>
      <w:r>
        <w:t xml:space="preserve">Определение: Предсказуемое и стабильное поведение системы в нормальных и нештатных условиях.</w:t>
      </w:r>
    </w:p>
    <w:p>
      <w:pPr>
        <w:numPr>
          <w:ilvl w:val="0"/>
          <w:numId w:val="1004"/>
        </w:numPr>
      </w:pPr>
      <w:r>
        <w:t xml:space="preserve">Практическая реализация: В Windows была добавлена улучшенная телеметрия через систему Windows Error Reporting, что позволило сократить количество системных сбоев и повысить общую надежность. Разработчики получили инструменты для моделирования отказов и тестирования устойчивости.</w:t>
      </w:r>
    </w:p>
    <w:p>
      <w:pPr>
        <w:numPr>
          <w:ilvl w:val="0"/>
          <w:numId w:val="1004"/>
        </w:numPr>
      </w:pPr>
      <w:r>
        <w:t xml:space="preserve">Значение для пользователей: Пользователь может быть уверен, что система не «упадет» в критический момент и будет корректно обрабатывать ошибки.</w:t>
      </w:r>
    </w:p>
    <w:bookmarkEnd w:id="15"/>
    <w:bookmarkStart w:id="16" w:name="честность-бизнеса-business-integrity"/>
    <w:p>
      <w:pPr>
        <w:pStyle w:val="Heading2"/>
      </w:pPr>
      <w:r>
        <w:t xml:space="preserve">5.4 Честность бизнеса (Business Integrity)</w:t>
      </w:r>
    </w:p>
    <w:p>
      <w:pPr>
        <w:numPr>
          <w:ilvl w:val="0"/>
          <w:numId w:val="1005"/>
        </w:numPr>
      </w:pPr>
      <w:r>
        <w:t xml:space="preserve">Определение: Прозрачность и оперативность компании в вопросах безопасности, открытое взаимодействие с исследователями и клиентами.</w:t>
      </w:r>
    </w:p>
    <w:p>
      <w:pPr>
        <w:numPr>
          <w:ilvl w:val="0"/>
          <w:numId w:val="1005"/>
        </w:numPr>
      </w:pPr>
      <w:r>
        <w:t xml:space="preserve">Практическая реализация: Был внедрен ежемесячный цикл выпуска обновлений безопасности (знаменитый «Patch Tuesday»), что создало предсказуемый и прозрачный процесс реагирования на уязвимости. Кроме того, Microsoft начала постепенно выстраивать более конструктивные отношения с сообществом исследователей безопасности, которое ранее рассматривалось как угроза.</w:t>
      </w:r>
    </w:p>
    <w:p>
      <w:pPr>
        <w:numPr>
          <w:ilvl w:val="0"/>
          <w:numId w:val="1005"/>
        </w:numPr>
      </w:pPr>
      <w:r>
        <w:t xml:space="preserve">Значение для пользователей: Компания берет на себя ответственность за безопасность своих продуктов и действует открыто при обнаружении проблем.</w:t>
      </w:r>
    </w:p>
    <w:bookmarkEnd w:id="16"/>
    <w:bookmarkEnd w:id="17"/>
    <w:bookmarkStart w:id="21" w:name="ключевые-изменения-в-процессе-разработки"/>
    <w:p>
      <w:pPr>
        <w:pStyle w:val="Heading1"/>
      </w:pPr>
      <w:r>
        <w:t xml:space="preserve">6. Ключевые изменения в процессе разработки</w:t>
      </w:r>
    </w:p>
    <w:p>
      <w:pPr>
        <w:pStyle w:val="FirstParagraph"/>
      </w:pPr>
      <w:r>
        <w:t xml:space="preserve">Инициатива TwC привела к фундаментальным изменениям в том, как Microsoft создает программное обеспечение. Эти изменения можно разделить на три основных направления: организационная культура, технологический процесс и внешнее взаимодействие.</w:t>
      </w:r>
    </w:p>
    <w:bookmarkStart w:id="18" w:name="security-push-февраль-2002-года"/>
    <w:p>
      <w:pPr>
        <w:pStyle w:val="Heading2"/>
      </w:pPr>
      <w:r>
        <w:t xml:space="preserve">6.1 Security Push (Февраль 2002 года)</w:t>
      </w:r>
    </w:p>
    <w:p>
      <w:pPr>
        <w:pStyle w:val="FirstParagraph"/>
      </w:pPr>
      <w:r>
        <w:t xml:space="preserve">Первый и самый символический шаг был сделан сразу после объявления инициативы. В феврале 2002 года тысячи разработчиков Microsoft остановили написание нового кода. Весь месяц они занимались проверкой и исправлением существующего кода на предмет уязвимостей. Эта работа, известная как «Security Push», заняла вдвое больше запланированного времени и была распространена на все основные продукты — Windows, Office, Visual Studio.</w:t>
      </w:r>
      <w:r>
        <w:t xml:space="preserve"> </w:t>
      </w:r>
      <w:r>
        <w:t xml:space="preserve">Это был беспрецедентный шаг для компании такого масштаба. Он наглядно демонстрировал, что слова Гейтса о приоритете безопасности не были пустой декларацией. Как отмечает аналитик Forrester Research Халид Карк: «Гейтс задал видение, которое привело к фундаментальным изменениям в Microsoft и в том, как она разрабатывает свои продукты»</w:t>
      </w:r>
    </w:p>
    <w:bookmarkEnd w:id="18"/>
    <w:bookmarkStart w:id="20" w:name="security-development-lifecycle-sdl"/>
    <w:p>
      <w:pPr>
        <w:pStyle w:val="Heading2"/>
      </w:pPr>
      <w:r>
        <w:t xml:space="preserve">6.2 Security Development Lifecycle (SDL)</w:t>
      </w:r>
    </w:p>
    <w:p>
      <w:pPr>
        <w:pStyle w:val="FirstParagraph"/>
      </w:pPr>
      <w:r>
        <w:t xml:space="preserve">Наиболее известным и долгосрочным результатом инициативы TwC стал Security Development Lifecycle (SDL) — процесс разработки, интегрирующий проверки безопасности на каждом этапе создания программного обеспечения.</w:t>
      </w:r>
    </w:p>
    <w:bookmarkStart w:id="19" w:name="десять-ключевых-практик-sdl"/>
    <w:p>
      <w:pPr>
        <w:pStyle w:val="Heading3"/>
      </w:pPr>
      <w:r>
        <w:t xml:space="preserve">6.2.1 Десять ключевых практик SDL</w:t>
      </w:r>
    </w:p>
    <w:p>
      <w:pPr>
        <w:pStyle w:val="FirstParagraph"/>
      </w:pPr>
      <w:r>
        <w:t xml:space="preserve">Современная версия SDL включает десять ключевых практик, которые охватывают все аспекты безопасной разработки:</w:t>
      </w:r>
    </w:p>
    <w:p>
      <w:pPr>
        <w:pStyle w:val="Compact"/>
        <w:numPr>
          <w:ilvl w:val="0"/>
          <w:numId w:val="1006"/>
        </w:numPr>
      </w:pPr>
      <w:r>
        <w:t xml:space="preserve">Установление стандартов безопасности, метрик и управления — определение четких требований и измерение соответствия.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проверенных безопасных функций, языков и фреймворков — ведение утвержденных и запрещенных списков.</w:t>
      </w:r>
    </w:p>
    <w:p>
      <w:pPr>
        <w:pStyle w:val="Compact"/>
        <w:numPr>
          <w:ilvl w:val="0"/>
          <w:numId w:val="1006"/>
        </w:numPr>
      </w:pPr>
      <w:r>
        <w:t xml:space="preserve">Проведение анализа дизайна безопасности и моделирования угроз — обязательное использование STRIDE на этапе проектирования.</w:t>
      </w:r>
    </w:p>
    <w:p>
      <w:pPr>
        <w:pStyle w:val="Compact"/>
        <w:numPr>
          <w:ilvl w:val="0"/>
          <w:numId w:val="1006"/>
        </w:numPr>
      </w:pPr>
      <w:r>
        <w:t xml:space="preserve">Определение и использование стандартов криптографии — запрет устаревших алгоритмов (DES, MD5).</w:t>
      </w:r>
    </w:p>
    <w:p>
      <w:pPr>
        <w:pStyle w:val="Compact"/>
        <w:numPr>
          <w:ilvl w:val="0"/>
          <w:numId w:val="1006"/>
        </w:numPr>
      </w:pPr>
      <w:r>
        <w:t xml:space="preserve">Обеспечение безопасности цепочки поставок ПО — проверка происхождения всех сторонних компонентов.</w:t>
      </w:r>
    </w:p>
    <w:p>
      <w:pPr>
        <w:pStyle w:val="Compact"/>
        <w:numPr>
          <w:ilvl w:val="0"/>
          <w:numId w:val="1006"/>
        </w:numPr>
      </w:pPr>
      <w:r>
        <w:t xml:space="preserve">Обеспечение безопасности среды разработки — защита рабочих станций и репозиториев кода.</w:t>
      </w:r>
    </w:p>
    <w:p>
      <w:pPr>
        <w:pStyle w:val="Compact"/>
        <w:numPr>
          <w:ilvl w:val="0"/>
          <w:numId w:val="1006"/>
        </w:numPr>
      </w:pPr>
      <w:r>
        <w:t xml:space="preserve">Проведение тестирования безопасности — интеграция SAST и DAST в CI/CD пайплайны.</w:t>
      </w:r>
    </w:p>
    <w:p>
      <w:pPr>
        <w:pStyle w:val="Compact"/>
        <w:numPr>
          <w:ilvl w:val="0"/>
          <w:numId w:val="1006"/>
        </w:numPr>
      </w:pPr>
      <w:r>
        <w:t xml:space="preserve">Обеспечение операционной безопасности платформы — применение безопасных конфигураций.</w:t>
      </w:r>
    </w:p>
    <w:p>
      <w:pPr>
        <w:pStyle w:val="Compact"/>
        <w:numPr>
          <w:ilvl w:val="0"/>
          <w:numId w:val="1006"/>
        </w:numPr>
      </w:pPr>
      <w:r>
        <w:t xml:space="preserve">Внедрение мониторинга безопасности и реагирования — централизованный сбор логов и аналитика.</w:t>
      </w:r>
    </w:p>
    <w:p>
      <w:pPr>
        <w:pStyle w:val="Compact"/>
        <w:numPr>
          <w:ilvl w:val="0"/>
          <w:numId w:val="1006"/>
        </w:numPr>
      </w:pPr>
      <w:r>
        <w:t xml:space="preserve">Предоставление обучения безопасности — обязательные курсы для разработчиков.</w:t>
      </w:r>
    </w:p>
    <w:bookmarkEnd w:id="19"/>
    <w:bookmarkEnd w:id="20"/>
    <w:bookmarkEnd w:id="21"/>
    <w:bookmarkStart w:id="22" w:name="эволюция-twc-next-что-было-дальше"/>
    <w:p>
      <w:pPr>
        <w:pStyle w:val="Heading1"/>
      </w:pPr>
      <w:r>
        <w:t xml:space="preserve">7. Эволюция: TwC Next (Что было дальше?)</w:t>
      </w:r>
    </w:p>
    <w:p>
      <w:pPr>
        <w:pStyle w:val="FirstParagraph"/>
      </w:pPr>
      <w:r>
        <w:t xml:space="preserve">К 2012 году, с приходом облачных технологий и больших данных (Big Data), угрозы снова изменились. Поэтому Microsoft анонсировала следующий этап — TwC Next.</w:t>
      </w:r>
      <w:r>
        <w:t xml:space="preserve"> </w:t>
      </w:r>
      <w:r>
        <w:t xml:space="preserve">- Новые вызовы: Облачные сервисы, мобильные устройства, кибершпионаж (Advanced Persistent Threats), огромные массивы данных.</w:t>
      </w:r>
      <w:r>
        <w:t xml:space="preserve"> </w:t>
      </w:r>
      <w:r>
        <w:t xml:space="preserve">- Новый фокус: От защиты одного компьютера (ПК) к защите сложной экосистемы из облака, устройств и данных. В TwC Next акцент сместился на прозрачность облачных сервисов, совместную работу с правительствами и новые стратегии обнаружения и сдерживания атак.</w:t>
      </w:r>
    </w:p>
    <w:bookmarkEnd w:id="22"/>
    <w:bookmarkStart w:id="25" w:name="итоги-и-значение-инициативы."/>
    <w:p>
      <w:pPr>
        <w:pStyle w:val="Heading1"/>
      </w:pPr>
      <w:r>
        <w:t xml:space="preserve">8. Итоги и значение инициативы.</w:t>
      </w:r>
    </w:p>
    <w:bookmarkStart w:id="23" w:name="положительные-результаты"/>
    <w:p>
      <w:pPr>
        <w:pStyle w:val="Heading2"/>
      </w:pPr>
      <w:r>
        <w:t xml:space="preserve">8.1 Положительные результаты</w:t>
      </w:r>
    </w:p>
    <w:p>
      <w:pPr>
        <w:pStyle w:val="Compact"/>
        <w:numPr>
          <w:ilvl w:val="0"/>
          <w:numId w:val="1007"/>
        </w:numPr>
      </w:pPr>
      <w:r>
        <w:t xml:space="preserve">Массовые эпидемии вирусов, подобные тем, что были в начале 2000-х, сошли на нет. SDL стал отраслевым стандартом, его принципы сегодня используют многие компании. Качество и безопасность продуктов Microsoft, начиная с Windows Server 2003 и Windows Vista, значительно выросли.</w:t>
      </w:r>
      <w:r>
        <w:t xml:space="preserve"> </w:t>
      </w:r>
      <w:r>
        <w:t xml:space="preserve">## 8.2 Критика и вызовы</w:t>
      </w:r>
    </w:p>
    <w:p>
      <w:pPr>
        <w:pStyle w:val="Compact"/>
        <w:numPr>
          <w:ilvl w:val="0"/>
          <w:numId w:val="1007"/>
        </w:numPr>
      </w:pPr>
      <w:r>
        <w:t xml:space="preserve">Путь был долгим, и уязвимости продолжают находить даже в продуктах, прошедших SDL.</w:t>
      </w:r>
    </w:p>
    <w:p>
      <w:pPr>
        <w:pStyle w:val="Compact"/>
        <w:numPr>
          <w:ilvl w:val="0"/>
          <w:numId w:val="1007"/>
        </w:numPr>
      </w:pPr>
      <w:r>
        <w:t xml:space="preserve">Ежемесячный выпуск</w:t>
      </w:r>
      <w:r>
        <w:t xml:space="preserve"> </w:t>
      </w:r>
      <w:r>
        <w:t xml:space="preserve">“заплаток”</w:t>
      </w:r>
      <w:r>
        <w:t xml:space="preserve"> </w:t>
      </w:r>
      <w:r>
        <w:t xml:space="preserve">(Patch Tuesday) иногда воспринимался как свидетельство нерешенных проблем, хотя на самом деле демонстрировал прозрачность процесса.</w:t>
      </w:r>
    </w:p>
    <w:p>
      <w:pPr>
        <w:pStyle w:val="Compact"/>
        <w:numPr>
          <w:ilvl w:val="0"/>
          <w:numId w:val="1007"/>
        </w:numPr>
      </w:pPr>
      <w:r>
        <w:t xml:space="preserve">Некоторые критики считали, что даже спустя годы безопасность остается</w:t>
      </w:r>
      <w:r>
        <w:t xml:space="preserve"> </w:t>
      </w:r>
      <w:r>
        <w:t xml:space="preserve">“прикрученным”</w:t>
      </w:r>
      <w:r>
        <w:t xml:space="preserve"> </w:t>
      </w:r>
      <w:r>
        <w:t xml:space="preserve">дополнением, а не фундаментальной характеристикой.</w:t>
      </w:r>
    </w:p>
    <w:bookmarkEnd w:id="23"/>
    <w:bookmarkStart w:id="24" w:name="вывод"/>
    <w:p>
      <w:pPr>
        <w:pStyle w:val="Heading2"/>
      </w:pPr>
      <w:r>
        <w:t xml:space="preserve">8.3 Вывод:</w:t>
      </w:r>
    </w:p>
    <w:p>
      <w:pPr>
        <w:pStyle w:val="FirstParagraph"/>
      </w:pPr>
      <w:r>
        <w:t xml:space="preserve">Инициатива Trustworthy Computing была не просто набором правил, а фундаментальной сменой парадигмы. Она превратила безопасность из</w:t>
      </w:r>
      <w:r>
        <w:t xml:space="preserve"> </w:t>
      </w:r>
      <w:r>
        <w:t xml:space="preserve">“галочки”</w:t>
      </w:r>
      <w:r>
        <w:t xml:space="preserve"> </w:t>
      </w:r>
      <w:r>
        <w:t xml:space="preserve">в конце разработки в основополагающий принцип, который интегрирован во все этапы создания ПО. Это был важнейший шаг на пути к восстановлению доверия к программному обеспечению как к надежной основе современного мира.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по теме Trustworthy Computing Initiative.</dc:title>
  <dc:creator>Безлепкина Татьяна Игоревна</dc:creator>
  <dc:language>ru-RU</dc:language>
  <cp:keywords/>
  <dcterms:created xsi:type="dcterms:W3CDTF">2026-04-02T20:15:38Z</dcterms:created>
  <dcterms:modified xsi:type="dcterms:W3CDTF">2026-04-02T20:15:38Z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