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с менеджером паролей pass и системой управления конфигурационными файлами chezmoi, а также их интеграция с Git и браузером для безопасного хранения и синхронизации данных.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 с GPG-ключом, подключить Git-репозиторий</w:t>
      </w:r>
    </w:p>
    <w:p>
      <w:pPr>
        <w:pStyle w:val="Compact"/>
        <w:numPr>
          <w:ilvl w:val="0"/>
          <w:numId w:val="1001"/>
        </w:numPr>
      </w:pPr>
      <w:r>
        <w:t xml:space="preserve">Добавить и просмотреть пароль, установить браузерное расширение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chezmoi, создать репозиторий dotfiles, инициализировать и проверить изменения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Pass — менеджер паролей, использующий GPG-шифрование и Git для синхронизации. Интеграция с браузером осуществляется через browserpass.</w:t>
      </w:r>
    </w:p>
    <w:p>
      <w:pPr>
        <w:pStyle w:val="Compact"/>
        <w:numPr>
          <w:ilvl w:val="0"/>
          <w:numId w:val="1002"/>
        </w:numPr>
      </w:pPr>
      <w:r>
        <w:t xml:space="preserve">Chezmoi — инструмент для управления конфигурационными файлами (dotfiles) через Git, позволяющий разворачивать настройки на нескольких машинах.</w:t>
      </w:r>
    </w:p>
    <w:bookmarkEnd w:id="11"/>
    <w:bookmarkStart w:id="10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Менеджер паролей pass и расширение pass-otp устанавливаются стандартным способом для Fedora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@fig:001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1123855"/>
            <wp:effectExtent b="0" l="0" r="0" t="0"/>
            <wp:docPr descr="Установка pass и pass-otp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15"/>
    <w:p>
      <w:pPr>
        <w:pStyle w:val="BodyText"/>
      </w:pPr>
      <w:r>
        <w:t xml:space="preserve">Ключи GPG (рис.</w:t>
      </w:r>
      <w:r>
        <w:t xml:space="preserve"> </w:t>
      </w:r>
      <w:r>
        <w:t xml:space="preserve">@fig:002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1014021"/>
            <wp:effectExtent b="0" l="0" r="0" t="0"/>
            <wp:docPr descr="Создание GPG ключ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19"/>
    <w:p>
      <w:pPr>
        <w:pStyle w:val="BodyText"/>
      </w:pPr>
      <w:r>
        <w:t xml:space="preserve">После установки необходимо инициализировать хранилище паролей и привязать его к GPG-ключу (рис.</w:t>
      </w:r>
      <w:r>
        <w:t xml:space="preserve"> </w:t>
      </w:r>
      <w:r>
        <w:t xml:space="preserve">@fig:003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733800" cy="313266"/>
            <wp:effectExtent b="0" l="0" r="0" t="0"/>
            <wp:docPr descr="Инициализация хранилища паролей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паролей</w:t>
      </w:r>
    </w:p>
    <w:bookmarkEnd w:id="23"/>
    <w:p>
      <w:pPr>
        <w:pStyle w:val="BodyText"/>
      </w:pPr>
      <w:r>
        <w:t xml:space="preserve">Для отслеживания изменений и синхронизации паролей создаем локальный Git-репозиторий в хранилище (рис.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363806"/>
            <wp:effectExtent b="0" l="0" r="0" t="0"/>
            <wp:docPr descr="Создание Git-репозитория в ~/.password-store/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Git-репозитория в ~/.password-store/</w:t>
      </w:r>
    </w:p>
    <w:bookmarkEnd w:id="27"/>
    <w:p>
      <w:pPr>
        <w:pStyle w:val="BodyText"/>
      </w:pPr>
      <w:r>
        <w:t xml:space="preserve">Привязываем локальный Git-репозиторий к репозиторию на GitHub для синхронизации паролей (рис.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361950"/>
            <wp:effectExtent b="0" l="0" r="0" t="0"/>
            <wp:docPr descr="Добавление удаленного репозитория на GitHub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удаленного репозитория на GitHub</w:t>
      </w:r>
    </w:p>
    <w:bookmarkEnd w:id="31"/>
    <w:p>
      <w:pPr>
        <w:pStyle w:val="BodyText"/>
      </w:pPr>
      <w:r>
        <w:t xml:space="preserve">Отправляем локальные изменения в удаленный репозиторий и загружаем обновления (рис.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896603"/>
            <wp:effectExtent b="0" l="0" r="0" t="0"/>
            <wp:docPr descr="Синхронизация хранилища паролей с GitHub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хранилища паролей с GitHub</w:t>
      </w:r>
    </w:p>
    <w:bookmarkEnd w:id="35"/>
    <w:p>
      <w:pPr>
        <w:pStyle w:val="BodyText"/>
      </w:pPr>
      <w:r>
        <w:t xml:space="preserve">Подключение репозитория (рис.</w:t>
      </w:r>
      <w:r>
        <w:t xml:space="preserve"> </w:t>
      </w:r>
      <w:r>
        <w:t xml:space="preserve">@fig:007</w:t>
      </w:r>
      <w:r>
        <w:t xml:space="preserve">)</w:t>
      </w:r>
    </w:p>
    <w:bookmarkStart w:id="39" w:name="fig:007"/>
    <w:p>
      <w:pPr>
        <w:pStyle w:val="CaptionedFigure"/>
      </w:pPr>
      <w:r>
        <w:drawing>
          <wp:inline>
            <wp:extent cx="3733800" cy="663071"/>
            <wp:effectExtent b="0" l="0" r="0" t="0"/>
            <wp:docPr descr="Подключение репозитория browserpas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browserpass</w:t>
      </w:r>
    </w:p>
    <w:bookmarkEnd w:id="39"/>
    <w:p>
      <w:pPr>
        <w:pStyle w:val="BodyText"/>
      </w:pPr>
      <w:r>
        <w:t xml:space="preserve">Установка browserpass (рис.</w:t>
      </w:r>
      <w:r>
        <w:t xml:space="preserve"> </w:t>
      </w:r>
      <w:r>
        <w:t xml:space="preserve">@fig:008</w:t>
      </w:r>
      <w:r>
        <w:t xml:space="preserve">)</w:t>
      </w:r>
    </w:p>
    <w:bookmarkStart w:id="43" w:name="fig:008"/>
    <w:p>
      <w:pPr>
        <w:pStyle w:val="CaptionedFigure"/>
      </w:pPr>
      <w:r>
        <w:drawing>
          <wp:inline>
            <wp:extent cx="3733800" cy="514350"/>
            <wp:effectExtent b="0" l="0" r="0" t="0"/>
            <wp:docPr descr="Установка browserpass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bookmarkEnd w:id="43"/>
    <w:p>
      <w:pPr>
        <w:pStyle w:val="BodyText"/>
      </w:pPr>
      <w:r>
        <w:t xml:space="preserve">Добавление пароля (рис.</w:t>
      </w:r>
      <w:r>
        <w:t xml:space="preserve"> </w:t>
      </w:r>
      <w:r>
        <w:t xml:space="preserve">@fig:009</w:t>
      </w:r>
      <w:r>
        <w:t xml:space="preserve">)</w:t>
      </w:r>
    </w:p>
    <w:bookmarkStart w:id="47" w:name="fig:009"/>
    <w:p>
      <w:pPr>
        <w:pStyle w:val="CaptionedFigure"/>
      </w:pPr>
      <w:r>
        <w:drawing>
          <wp:inline>
            <wp:extent cx="3733800" cy="306049"/>
            <wp:effectExtent b="0" l="0" r="0" t="0"/>
            <wp:docPr descr="Добавление нового пароля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нового пароля</w:t>
      </w:r>
    </w:p>
    <w:bookmarkEnd w:id="47"/>
    <w:p>
      <w:pPr>
        <w:pStyle w:val="BodyText"/>
      </w:pPr>
      <w:r>
        <w:t xml:space="preserve">Просмотр пароля (рис.</w:t>
      </w:r>
      <w:r>
        <w:t xml:space="preserve"> </w:t>
      </w:r>
      <w:r>
        <w:t xml:space="preserve">@fig:010</w:t>
      </w:r>
      <w:r>
        <w:t xml:space="preserve">)</w:t>
      </w:r>
    </w:p>
    <w:bookmarkStart w:id="51" w:name="fig:010"/>
    <w:p>
      <w:pPr>
        <w:pStyle w:val="CaptionedFigure"/>
      </w:pPr>
      <w:r>
        <w:drawing>
          <wp:inline>
            <wp:extent cx="3594100" cy="546100"/>
            <wp:effectExtent b="0" l="0" r="0" t="0"/>
            <wp:docPr descr="Отображение сохраненного парол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сохраненного пароля</w:t>
      </w:r>
    </w:p>
    <w:bookmarkEnd w:id="51"/>
    <w:p>
      <w:pPr>
        <w:pStyle w:val="BodyText"/>
      </w:pPr>
      <w:r>
        <w:t xml:space="preserve">Генерация пароля (рис.</w:t>
      </w:r>
      <w:r>
        <w:t xml:space="preserve"> </w:t>
      </w:r>
      <w:r>
        <w:t xml:space="preserve">@fig:011</w:t>
      </w:r>
      <w:r>
        <w:t xml:space="preserve">)</w:t>
      </w:r>
    </w:p>
    <w:bookmarkStart w:id="55" w:name="fig:011"/>
    <w:p>
      <w:pPr>
        <w:pStyle w:val="CaptionedFigure"/>
      </w:pPr>
      <w:r>
        <w:drawing>
          <wp:inline>
            <wp:extent cx="3733800" cy="795579"/>
            <wp:effectExtent b="0" l="0" r="0" t="0"/>
            <wp:docPr descr="Замена пароля на сгенерированный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пароля на сгенерированный</w:t>
      </w:r>
    </w:p>
    <w:bookmarkEnd w:id="55"/>
    <w:p>
      <w:pPr>
        <w:pStyle w:val="BodyText"/>
      </w:pPr>
      <w:r>
        <w:t xml:space="preserve">Установка дополнительного ПО (рис.</w:t>
      </w:r>
      <w:r>
        <w:t xml:space="preserve"> </w:t>
      </w:r>
      <w:r>
        <w:t xml:space="preserve">@fig:012</w:t>
      </w:r>
      <w:r>
        <w:t xml:space="preserve">)</w:t>
      </w:r>
    </w:p>
    <w:bookmarkStart w:id="59" w:name="fig:012"/>
    <w:p>
      <w:pPr>
        <w:pStyle w:val="CaptionedFigure"/>
      </w:pPr>
      <w:r>
        <w:drawing>
          <wp:inline>
            <wp:extent cx="3733800" cy="1966734"/>
            <wp:effectExtent b="0" l="0" r="0" t="0"/>
            <wp:docPr descr="Установка дополнительных пакетов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дополнительных пакетов</w:t>
      </w:r>
    </w:p>
    <w:bookmarkEnd w:id="59"/>
    <w:p>
      <w:pPr>
        <w:pStyle w:val="BodyText"/>
      </w:pPr>
      <w:r>
        <w:t xml:space="preserve">Подключение репозитория шрифтов (рис.</w:t>
      </w:r>
      <w:r>
        <w:t xml:space="preserve"> </w:t>
      </w:r>
      <w:r>
        <w:t xml:space="preserve">@fig:013</w:t>
      </w:r>
      <w:r>
        <w:t xml:space="preserve">)</w:t>
      </w:r>
    </w:p>
    <w:bookmarkStart w:id="63" w:name="fig:013"/>
    <w:p>
      <w:pPr>
        <w:pStyle w:val="CaptionedFigure"/>
      </w:pPr>
      <w:r>
        <w:drawing>
          <wp:inline>
            <wp:extent cx="3733800" cy="469168"/>
            <wp:effectExtent b="0" l="0" r="0" t="0"/>
            <wp:docPr descr="Подключение репозитория iosevka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iosevka</w:t>
      </w:r>
    </w:p>
    <w:bookmarkEnd w:id="63"/>
    <w:p>
      <w:pPr>
        <w:pStyle w:val="BodyText"/>
      </w:pPr>
      <w:r>
        <w:t xml:space="preserve">Поиск шрифтов (рис.</w:t>
      </w:r>
      <w:r>
        <w:t xml:space="preserve"> </w:t>
      </w:r>
      <w:r>
        <w:t xml:space="preserve">@fig:014</w:t>
      </w:r>
      <w:r>
        <w:t xml:space="preserve">)</w:t>
      </w:r>
    </w:p>
    <w:bookmarkStart w:id="67" w:name="fig:014"/>
    <w:p>
      <w:pPr>
        <w:pStyle w:val="CaptionedFigure"/>
      </w:pPr>
      <w:r>
        <w:drawing>
          <wp:inline>
            <wp:extent cx="3733800" cy="2056412"/>
            <wp:effectExtent b="0" l="0" r="0" t="0"/>
            <wp:docPr descr="Поиск пакетов шрифтов iosevka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пакетов шрифтов iosevka</w:t>
      </w:r>
    </w:p>
    <w:bookmarkEnd w:id="67"/>
    <w:p>
      <w:pPr>
        <w:pStyle w:val="BodyText"/>
      </w:pPr>
      <w:r>
        <w:t xml:space="preserve">Установка шрифтов (рис.</w:t>
      </w:r>
      <w:r>
        <w:t xml:space="preserve"> </w:t>
      </w:r>
      <w:r>
        <w:t xml:space="preserve">@fig:015</w:t>
      </w:r>
      <w:r>
        <w:t xml:space="preserve">)</w:t>
      </w:r>
    </w:p>
    <w:bookmarkStart w:id="71" w:name="fig:015"/>
    <w:p>
      <w:pPr>
        <w:pStyle w:val="CaptionedFigure"/>
      </w:pPr>
      <w:r>
        <w:drawing>
          <wp:inline>
            <wp:extent cx="3733800" cy="694062"/>
            <wp:effectExtent b="0" l="0" r="0" t="0"/>
            <wp:docPr descr="Установка шрифтов iosevka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iosevka</w:t>
      </w:r>
    </w:p>
    <w:bookmarkEnd w:id="71"/>
    <w:p>
      <w:pPr>
        <w:pStyle w:val="BodyText"/>
      </w:pPr>
      <w:r>
        <w:t xml:space="preserve">Установка chezmoi (рис.</w:t>
      </w:r>
      <w:r>
        <w:t xml:space="preserve"> </w:t>
      </w:r>
      <w:r>
        <w:t xml:space="preserve">@fig:016</w:t>
      </w:r>
      <w:r>
        <w:t xml:space="preserve">)</w:t>
      </w:r>
    </w:p>
    <w:bookmarkStart w:id="75" w:name="fig:016"/>
    <w:p>
      <w:pPr>
        <w:pStyle w:val="CaptionedFigure"/>
      </w:pPr>
      <w:r>
        <w:drawing>
          <wp:inline>
            <wp:extent cx="3733800" cy="542440"/>
            <wp:effectExtent b="0" l="0" r="0" t="0"/>
            <wp:docPr descr="Установка менеджера конфигураций chezmoi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менеджера конфигураций chezmoi</w:t>
      </w:r>
    </w:p>
    <w:bookmarkEnd w:id="75"/>
    <w:p>
      <w:pPr>
        <w:pStyle w:val="BodyText"/>
      </w:pPr>
      <w:r>
        <w:t xml:space="preserve">Создание репозитория dotfiles (рис.</w:t>
      </w:r>
      <w:r>
        <w:t xml:space="preserve"> </w:t>
      </w:r>
      <w:r>
        <w:t xml:space="preserve">@fig:017</w:t>
      </w:r>
      <w:r>
        <w:t xml:space="preserve">)</w:t>
      </w:r>
    </w:p>
    <w:bookmarkStart w:id="79" w:name="fig:017"/>
    <w:p>
      <w:pPr>
        <w:pStyle w:val="CaptionedFigure"/>
      </w:pPr>
      <w:r>
        <w:drawing>
          <wp:inline>
            <wp:extent cx="3733800" cy="472309"/>
            <wp:effectExtent b="0" l="0" r="0" t="0"/>
            <wp:docPr descr="Создание репозитория для конфигурационных файлов на GitHub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для конфигурационных файлов на GitHub</w:t>
      </w:r>
    </w:p>
    <w:bookmarkEnd w:id="79"/>
    <w:p>
      <w:pPr>
        <w:pStyle w:val="BodyText"/>
      </w:pPr>
      <w:r>
        <w:t xml:space="preserve">Инициализация chezmoi (рис.</w:t>
      </w:r>
      <w:r>
        <w:t xml:space="preserve"> </w:t>
      </w:r>
      <w:r>
        <w:t xml:space="preserve">@fig:018</w:t>
      </w:r>
      <w:r>
        <w:t xml:space="preserve">)</w:t>
      </w:r>
    </w:p>
    <w:bookmarkStart w:id="83" w:name="fig:018"/>
    <w:p>
      <w:pPr>
        <w:pStyle w:val="CaptionedFigure"/>
      </w:pPr>
      <w:r>
        <w:drawing>
          <wp:inline>
            <wp:extent cx="3733800" cy="680109"/>
            <wp:effectExtent b="0" l="0" r="0" t="0"/>
            <wp:docPr descr="Инициализация chezmoi с репозиторием dotfiles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 с репозиторием dotfiles</w:t>
      </w:r>
    </w:p>
    <w:bookmarkEnd w:id="83"/>
    <w:p>
      <w:pPr>
        <w:pStyle w:val="BodyText"/>
      </w:pPr>
      <w:r>
        <w:t xml:space="preserve">Проверка изменений (рис.</w:t>
      </w:r>
      <w:r>
        <w:t xml:space="preserve"> </w:t>
      </w:r>
      <w:r>
        <w:t xml:space="preserve">@fig:019</w:t>
      </w:r>
      <w:r>
        <w:t xml:space="preserve">)</w:t>
      </w:r>
    </w:p>
    <w:bookmarkStart w:id="87" w:name="fig:019"/>
    <w:p>
      <w:pPr>
        <w:pStyle w:val="CaptionedFigure"/>
      </w:pPr>
      <w:r>
        <w:drawing>
          <wp:inline>
            <wp:extent cx="3733800" cy="1623074"/>
            <wp:effectExtent b="0" l="0" r="0" t="0"/>
            <wp:docPr descr="Просмотр изменений, которые внесет chezmoi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изменений, которые внесет chezmoi</w:t>
      </w:r>
    </w:p>
    <w:bookmarkEnd w:id="87"/>
    <w:p>
      <w:pPr>
        <w:pStyle w:val="BodyText"/>
      </w:pPr>
      <w:r>
        <w:t xml:space="preserve">Демонстрация команд для работы на нескольких машинах(chezmoi init — инициализация репозитория,</w:t>
      </w:r>
      <w:r>
        <w:t xml:space="preserve"> </w:t>
      </w:r>
      <w:r>
        <w:t xml:space="preserve">chezmoi diff — проверка изменений,</w:t>
      </w:r>
      <w:r>
        <w:t xml:space="preserve"> </w:t>
      </w:r>
      <w:r>
        <w:t xml:space="preserve">chezmoi apply -v — применение конфигурации) (рис.</w:t>
      </w:r>
      <w:r>
        <w:t xml:space="preserve"> </w:t>
      </w:r>
      <w:r>
        <w:t xml:space="preserve">@fig:020</w:t>
      </w:r>
      <w:r>
        <w:t xml:space="preserve">)</w:t>
      </w:r>
    </w:p>
    <w:bookmarkStart w:id="91" w:name="fig:020"/>
    <w:p>
      <w:pPr>
        <w:pStyle w:val="CaptionedFigure"/>
      </w:pPr>
      <w:r>
        <w:drawing>
          <wp:inline>
            <wp:extent cx="3733800" cy="1132136"/>
            <wp:effectExtent b="0" l="0" r="0" t="0"/>
            <wp:docPr descr="Команды для инициализации и применения конфигурации на второй машине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инициализации и применения конфигурации на второй машине</w:t>
      </w:r>
    </w:p>
    <w:bookmarkEnd w:id="91"/>
    <w:p>
      <w:pPr>
        <w:pStyle w:val="BodyText"/>
      </w:pPr>
      <w:r>
        <w:t xml:space="preserve">Быстрая настройка новой машины (рис.</w:t>
      </w:r>
      <w:r>
        <w:t xml:space="preserve"> </w:t>
      </w:r>
      <w:r>
        <w:t xml:space="preserve">@fig:021</w:t>
      </w:r>
      <w:r>
        <w:t xml:space="preserve">)</w:t>
      </w:r>
    </w:p>
    <w:bookmarkStart w:id="95" w:name="fig:021"/>
    <w:p>
      <w:pPr>
        <w:pStyle w:val="CaptionedFigure"/>
      </w:pPr>
      <w:r>
        <w:drawing>
          <wp:inline>
            <wp:extent cx="3733800" cy="1056462"/>
            <wp:effectExtent b="0" l="0" r="0" t="0"/>
            <wp:docPr descr="оманда для развертывания конфигурации на новом компьютере одной строкой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оманда для развертывания конфигурации на новом компьютере одной строкой</w:t>
      </w:r>
    </w:p>
    <w:bookmarkEnd w:id="95"/>
    <w:p>
      <w:pPr>
        <w:pStyle w:val="BodyText"/>
      </w:pPr>
      <w:r>
        <w:t xml:space="preserve">Ежедневные операции с chezmoi (рис.</w:t>
      </w:r>
      <w:r>
        <w:t xml:space="preserve"> </w:t>
      </w:r>
      <w:r>
        <w:t xml:space="preserve">@fig:022</w:t>
      </w:r>
      <w:r>
        <w:t xml:space="preserve">)</w:t>
      </w:r>
    </w:p>
    <w:bookmarkStart w:id="99" w:name="fig:022"/>
    <w:p>
      <w:pPr>
        <w:pStyle w:val="CaptionedFigure"/>
      </w:pPr>
      <w:r>
        <w:drawing>
          <wp:inline>
            <wp:extent cx="3733800" cy="2789620"/>
            <wp:effectExtent b="0" l="0" r="0" t="0"/>
            <wp:docPr descr="Команды для ежедневной работы с конфигурационными файлами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ежедневной работы с конфигурационными файлами</w:t>
      </w:r>
    </w:p>
    <w:bookmarkEnd w:id="99"/>
    <w:p>
      <w:pPr>
        <w:pStyle w:val="BodyText"/>
      </w:pPr>
      <w:r>
        <w:t xml:space="preserve">Настройка автоматической синхронизации (рис.</w:t>
      </w:r>
      <w:r>
        <w:t xml:space="preserve"> </w:t>
      </w:r>
      <w:r>
        <w:t xml:space="preserve">@fig:023</w:t>
      </w:r>
      <w:r>
        <w:t xml:space="preserve">)</w:t>
      </w:r>
    </w:p>
    <w:bookmarkStart w:id="103" w:name="fig:023"/>
    <w:p>
      <w:pPr>
        <w:pStyle w:val="CaptionedFigure"/>
      </w:pPr>
      <w:r>
        <w:drawing>
          <wp:inline>
            <wp:extent cx="3733800" cy="1882244"/>
            <wp:effectExtent b="0" l="0" r="0" t="0"/>
            <wp:docPr descr="Создание конфигурационного файла для автоматической синхронизации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конфигурационного файла для автоматической синхронизации</w:t>
      </w:r>
    </w:p>
    <w:bookmarkEnd w:id="103"/>
    <w:bookmarkEnd w:id="104"/>
    <w:bookmarkStart w:id="10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инструменты безопасного хранения паролей (pass) и управления конфигурациями (chezmoi). Получены навыки работы с GPG-ключами, синхронизации через Git/GitHub, интеграции с браузером и развертывания dotfiles на нескольких машинах.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Безлепкина Татьяна Игоревна</dc:creator>
  <dc:language>ru-RU</dc:language>
  <cp:keywords/>
  <dcterms:created xsi:type="dcterms:W3CDTF">2026-03-14T12:17:27Z</dcterms:created>
  <dcterms:modified xsi:type="dcterms:W3CDTF">2026-03-14T12:17:27Z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istingTitle">
    <vt:lpwstr>Листинг</vt:lpwstr>
  </property>
  <property fmtid="{D5CDD505-2E9C-101B-9397-08002B2CF9AE}" pid="9" name="lof">
    <vt:lpwstr>True</vt:lpwstr>
  </property>
  <property fmtid="{D5CDD505-2E9C-101B-9397-08002B2CF9AE}" pid="10" name="lofTitle">
    <vt:lpwstr>Список иллюстраций</vt:lpwstr>
  </property>
  <property fmtid="{D5CDD505-2E9C-101B-9397-08002B2CF9AE}" pid="11" name="lot">
    <vt:lpwstr>True</vt:lpwstr>
  </property>
  <property fmtid="{D5CDD505-2E9C-101B-9397-08002B2CF9AE}" pid="12" name="lotTitle">
    <vt:lpwstr>Список таблиц</vt:lpwstr>
  </property>
  <property fmtid="{D5CDD505-2E9C-101B-9397-08002B2CF9AE}" pid="13" name="mainfont">
    <vt:lpwstr>Liberation Sans</vt:lpwstr>
  </property>
  <property fmtid="{D5CDD505-2E9C-101B-9397-08002B2CF9AE}" pid="14" name="mathfont">
    <vt:lpwstr>Liberation Sans</vt:lpwstr>
  </property>
  <property fmtid="{D5CDD505-2E9C-101B-9397-08002B2CF9AE}" pid="15" name="monofont">
    <vt:lpwstr>Liberation Sans</vt:lpwstr>
  </property>
  <property fmtid="{D5CDD505-2E9C-101B-9397-08002B2CF9AE}" pid="16" name="papersize">
    <vt:lpwstr>a4</vt:lpwstr>
  </property>
  <property fmtid="{D5CDD505-2E9C-101B-9397-08002B2CF9AE}" pid="17" name="sansfont">
    <vt:lpwstr>Liberation Sans</vt:lpwstr>
  </property>
  <property fmtid="{D5CDD505-2E9C-101B-9397-08002B2CF9AE}" pid="18" name="subtitle">
    <vt:lpwstr>дисциплина: Архитектура компьютера</vt:lpwstr>
  </property>
  <property fmtid="{D5CDD505-2E9C-101B-9397-08002B2CF9AE}" pid="19" name="tableTitle">
    <vt:lpwstr>Таблица</vt:lpwstr>
  </property>
  <property fmtid="{D5CDD505-2E9C-101B-9397-08002B2CF9AE}" pid="20" name="toc">
    <vt:lpwstr>True</vt:lpwstr>
  </property>
  <property fmtid="{D5CDD505-2E9C-101B-9397-08002B2CF9AE}" pid="21" name="toc-depth">
    <vt:lpwstr>2</vt:lpwstr>
  </property>
  <property fmtid="{D5CDD505-2E9C-101B-9397-08002B2CF9AE}" pid="22" name="toc-title">
    <vt:lpwstr>Содержание</vt:lpwstr>
  </property>
</Properties>
</file>