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9DC" w:rsidRDefault="00620FCC" w:rsidP="007210B8">
      <w:pPr>
        <w:pStyle w:val="Heading1"/>
        <w:ind w:left="0" w:firstLine="0"/>
      </w:pPr>
      <w:r>
        <w:t>Mukesh Kumar</w:t>
      </w:r>
      <w:bookmarkStart w:id="0" w:name="_GoBack"/>
      <w:bookmarkEnd w:id="0"/>
      <w:r>
        <w:br/>
      </w:r>
      <w:r>
        <w:br/>
      </w:r>
      <w:r>
        <w:t>Summary</w:t>
      </w:r>
    </w:p>
    <w:p w:rsidR="00EA09DC" w:rsidRDefault="00620FCC">
      <w:pPr>
        <w:tabs>
          <w:tab w:val="right" w:pos="11196"/>
        </w:tabs>
        <w:spacing w:after="193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023100" cy="12700"/>
                <wp:effectExtent l="0" t="0" r="0" b="0"/>
                <wp:docPr id="5717" name="Group 5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0" cy="12700"/>
                          <a:chOff x="0" y="0"/>
                          <a:chExt cx="7023100" cy="1270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7023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00">
                                <a:moveTo>
                                  <a:pt x="0" y="0"/>
                                </a:moveTo>
                                <a:lnTo>
                                  <a:pt x="7023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17" style="width:553pt;height:1pt;mso-position-horizontal-relative:char;mso-position-vertical-relative:line" coordsize="70231,127">
                <v:shape id="Shape 33" style="position:absolute;width:70231;height:0;left:0;top:0;" coordsize="7023100,0" path="m0,0l70231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sz w:val="5"/>
        </w:rPr>
        <w:tab/>
        <w:t xml:space="preserve"> </w:t>
      </w:r>
    </w:p>
    <w:p w:rsidR="00EA09DC" w:rsidRDefault="00620FCC">
      <w:pPr>
        <w:numPr>
          <w:ilvl w:val="0"/>
          <w:numId w:val="1"/>
        </w:numPr>
        <w:ind w:hanging="360"/>
      </w:pPr>
      <w:r>
        <w:t xml:space="preserve">Data Scientist with 4+ years in BFSI, adept at turning intricate datasets into actionable insights. Experienced in predictive modeling, model validation, A/B testing, model optimization, forecasting and data visualization.  </w:t>
      </w:r>
    </w:p>
    <w:p w:rsidR="00EA09DC" w:rsidRDefault="00620FCC">
      <w:pPr>
        <w:numPr>
          <w:ilvl w:val="0"/>
          <w:numId w:val="1"/>
        </w:numPr>
        <w:ind w:hanging="360"/>
      </w:pPr>
      <w:r>
        <w:t>Profi</w:t>
      </w:r>
      <w:r>
        <w:t xml:space="preserve">cient in SQL, Python, R, Tableau and PySpark with strong foundation in statistics and ML from IIT Madras.  </w:t>
      </w:r>
    </w:p>
    <w:p w:rsidR="00EA09DC" w:rsidRDefault="00620FCC">
      <w:pPr>
        <w:numPr>
          <w:ilvl w:val="0"/>
          <w:numId w:val="1"/>
        </w:numPr>
        <w:ind w:hanging="360"/>
      </w:pPr>
      <w:r>
        <w:t>Proven ability to lead teams, extract measurable business value from large-scale financial datasets, deliver scalable data-driven solutions, and com</w:t>
      </w:r>
      <w:r>
        <w:t xml:space="preserve">municate findings effectively to both technical and business audiences. </w:t>
      </w:r>
    </w:p>
    <w:p w:rsidR="00EA09DC" w:rsidRDefault="00620FCC">
      <w:pPr>
        <w:spacing w:after="164" w:line="259" w:lineRule="auto"/>
        <w:ind w:left="0" w:firstLine="0"/>
      </w:pPr>
      <w:r>
        <w:rPr>
          <w:sz w:val="10"/>
        </w:rPr>
        <w:t xml:space="preserve"> </w:t>
      </w:r>
    </w:p>
    <w:p w:rsidR="00EA09DC" w:rsidRDefault="00620FCC">
      <w:pPr>
        <w:pStyle w:val="Heading1"/>
        <w:ind w:left="-5"/>
      </w:pPr>
      <w:r>
        <w:t xml:space="preserve">Professional Experiences </w:t>
      </w:r>
    </w:p>
    <w:p w:rsidR="00EA09DC" w:rsidRDefault="00620FCC">
      <w:pPr>
        <w:spacing w:after="109" w:line="259" w:lineRule="auto"/>
        <w:ind w:left="6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023100" cy="12700"/>
                <wp:effectExtent l="0" t="0" r="0" b="0"/>
                <wp:docPr id="5718" name="Group 5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0" cy="12700"/>
                          <a:chOff x="0" y="0"/>
                          <a:chExt cx="7023100" cy="12700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7023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00">
                                <a:moveTo>
                                  <a:pt x="0" y="0"/>
                                </a:moveTo>
                                <a:lnTo>
                                  <a:pt x="7023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18" style="width:553pt;height:1pt;mso-position-horizontal-relative:char;mso-position-vertical-relative:line" coordsize="70231,127">
                <v:shape id="Shape 195" style="position:absolute;width:70231;height:0;left:0;top:0;" coordsize="7023100,0" path="m0,0l70231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EA09DC" w:rsidRDefault="007210B8">
      <w:pPr>
        <w:spacing w:after="21" w:line="259" w:lineRule="auto"/>
        <w:ind w:left="-5" w:hanging="10"/>
      </w:pPr>
      <w:r>
        <w:rPr>
          <w:b/>
          <w:sz w:val="25"/>
        </w:rPr>
        <w:t>ABC Ltd.</w:t>
      </w:r>
      <w:r w:rsidR="00620FCC">
        <w:rPr>
          <w:b/>
          <w:sz w:val="25"/>
        </w:rPr>
        <w:t xml:space="preserve"> | Gurugram, Haryana </w:t>
      </w:r>
      <w:r w:rsidR="00620FCC">
        <w:rPr>
          <w:b/>
          <w:i/>
          <w:sz w:val="25"/>
        </w:rPr>
        <w:t xml:space="preserve"> </w:t>
      </w:r>
    </w:p>
    <w:p w:rsidR="00EA09DC" w:rsidRDefault="00620FCC">
      <w:pPr>
        <w:pStyle w:val="Heading2"/>
        <w:ind w:left="-5"/>
      </w:pPr>
      <w:r>
        <w:t xml:space="preserve">Manager - Data Science &amp; Analytics | Oct 2025 – Present Consultant - Data Science &amp; Analytics | Oct 2024 – Sep 2025 </w:t>
      </w:r>
    </w:p>
    <w:p w:rsidR="00EA09DC" w:rsidRDefault="00620FCC">
      <w:pPr>
        <w:numPr>
          <w:ilvl w:val="0"/>
          <w:numId w:val="2"/>
        </w:numPr>
        <w:ind w:hanging="360"/>
      </w:pPr>
      <w:r>
        <w:t>Buil</w:t>
      </w:r>
      <w:r>
        <w:t>t custom credit scorecards for</w:t>
      </w:r>
      <w:r>
        <w:rPr>
          <w:b/>
        </w:rPr>
        <w:t xml:space="preserve"> New-to-Credit MSMEs</w:t>
      </w:r>
      <w:r>
        <w:t xml:space="preserve"> using bureau data and </w:t>
      </w:r>
      <w:r>
        <w:rPr>
          <w:b/>
        </w:rPr>
        <w:t>proxy borrower behavior</w:t>
      </w:r>
      <w:r>
        <w:t xml:space="preserve">, developing segment-specific </w:t>
      </w:r>
      <w:r>
        <w:rPr>
          <w:b/>
        </w:rPr>
        <w:t>XGBoost</w:t>
      </w:r>
      <w:r>
        <w:t xml:space="preserve"> models by loan size (</w:t>
      </w:r>
      <w:r>
        <w:rPr>
          <w:b/>
        </w:rPr>
        <w:t>KS up to ~34</w:t>
      </w:r>
      <w:r>
        <w:t>) to enable risk-based pricing and expand credit access, leading to a</w:t>
      </w:r>
      <w:r>
        <w:rPr>
          <w:b/>
        </w:rPr>
        <w:t xml:space="preserve"> 13% reduction in </w:t>
      </w:r>
      <w:r>
        <w:rPr>
          <w:b/>
        </w:rPr>
        <w:t>defaults</w:t>
      </w:r>
      <w:r>
        <w:t xml:space="preserve"> and higher approval rates for </w:t>
      </w:r>
      <w:r>
        <w:rPr>
          <w:b/>
        </w:rPr>
        <w:t>thin-file MSMEs</w:t>
      </w:r>
      <w:r>
        <w:t xml:space="preserve">. </w:t>
      </w:r>
    </w:p>
    <w:p w:rsidR="00EA09DC" w:rsidRDefault="00620FCC">
      <w:pPr>
        <w:numPr>
          <w:ilvl w:val="0"/>
          <w:numId w:val="2"/>
        </w:numPr>
        <w:ind w:hanging="360"/>
      </w:pPr>
      <w:r>
        <w:t xml:space="preserve">Developed a robust </w:t>
      </w:r>
      <w:r>
        <w:rPr>
          <w:b/>
        </w:rPr>
        <w:t>GLM-based, industry-wide credit risk scorecard</w:t>
      </w:r>
      <w:r>
        <w:t xml:space="preserve"> for personal loans using </w:t>
      </w:r>
      <w:r>
        <w:rPr>
          <w:b/>
        </w:rPr>
        <w:t>bureau features</w:t>
      </w:r>
      <w:r>
        <w:t xml:space="preserve">, delivering a </w:t>
      </w:r>
      <w:r>
        <w:rPr>
          <w:b/>
        </w:rPr>
        <w:t>13-point GINI lift over CIBIL with KS ~33</w:t>
      </w:r>
      <w:r>
        <w:t xml:space="preserve">; cross-validated and adopted by </w:t>
      </w:r>
      <w:r>
        <w:t xml:space="preserve">multiple banks/NBFCs, reducing defaults, enhancing risk-return trade-offs, improving approval efficiency, and underwriting decisions. </w:t>
      </w:r>
    </w:p>
    <w:p w:rsidR="00EA09DC" w:rsidRDefault="00620FCC">
      <w:pPr>
        <w:numPr>
          <w:ilvl w:val="0"/>
          <w:numId w:val="2"/>
        </w:numPr>
        <w:ind w:hanging="360"/>
      </w:pPr>
      <w:r>
        <w:t xml:space="preserve">Built an </w:t>
      </w:r>
      <w:r>
        <w:rPr>
          <w:b/>
        </w:rPr>
        <w:t>application scorecard</w:t>
      </w:r>
      <w:r>
        <w:t xml:space="preserve"> for unsecured business loans with </w:t>
      </w:r>
      <w:r>
        <w:rPr>
          <w:b/>
        </w:rPr>
        <w:t>WOE binning &amp; logistic regression</w:t>
      </w:r>
      <w:r>
        <w:t xml:space="preserve">, reducing </w:t>
      </w:r>
      <w:r>
        <w:rPr>
          <w:b/>
        </w:rPr>
        <w:t>1,329</w:t>
      </w:r>
      <w:r>
        <w:t xml:space="preserve"> featur</w:t>
      </w:r>
      <w:r>
        <w:t>es</w:t>
      </w:r>
      <w:r>
        <w:rPr>
          <w:b/>
        </w:rPr>
        <w:t xml:space="preserve"> to 11</w:t>
      </w:r>
      <w:r>
        <w:t xml:space="preserve"> key predictors and achieving </w:t>
      </w:r>
      <w:r>
        <w:rPr>
          <w:b/>
        </w:rPr>
        <w:t>71% bad capture</w:t>
      </w:r>
      <w:r>
        <w:t xml:space="preserve"> in the </w:t>
      </w:r>
      <w:r>
        <w:rPr>
          <w:b/>
        </w:rPr>
        <w:t>top 30% risk</w:t>
      </w:r>
      <w:r>
        <w:t xml:space="preserve"> band (</w:t>
      </w:r>
      <w:r>
        <w:rPr>
          <w:b/>
        </w:rPr>
        <w:t>AUC 0.75, KS 35</w:t>
      </w:r>
      <w:r>
        <w:t xml:space="preserve">). </w:t>
      </w:r>
    </w:p>
    <w:p w:rsidR="00EA09DC" w:rsidRDefault="00620FCC">
      <w:pPr>
        <w:numPr>
          <w:ilvl w:val="0"/>
          <w:numId w:val="2"/>
        </w:numPr>
        <w:ind w:hanging="360"/>
      </w:pPr>
      <w:r>
        <w:t xml:space="preserve">Led development of </w:t>
      </w:r>
      <w:r>
        <w:rPr>
          <w:b/>
        </w:rPr>
        <w:t>1,800+ K-Means–based</w:t>
      </w:r>
      <w:r>
        <w:t xml:space="preserve"> peer group algorithms at a leading credit bureau, boosting legacy credit scoring performance by </w:t>
      </w:r>
      <w:r>
        <w:rPr>
          <w:b/>
        </w:rPr>
        <w:t>20–23% (statistically</w:t>
      </w:r>
      <w:r>
        <w:rPr>
          <w:b/>
        </w:rPr>
        <w:t xml:space="preserve"> significant, p &lt; 0.05)</w:t>
      </w:r>
      <w:r>
        <w:t xml:space="preserve">; owned full model lifecycle from data processing and feature engineering through </w:t>
      </w:r>
      <w:r>
        <w:rPr>
          <w:b/>
        </w:rPr>
        <w:t>model validation</w:t>
      </w:r>
      <w:r>
        <w:t xml:space="preserve">, governance reviews, and stakeholder delivery. </w:t>
      </w:r>
    </w:p>
    <w:p w:rsidR="00EA09DC" w:rsidRDefault="00620FCC">
      <w:pPr>
        <w:numPr>
          <w:ilvl w:val="0"/>
          <w:numId w:val="2"/>
        </w:numPr>
        <w:ind w:hanging="360"/>
      </w:pPr>
      <w:r>
        <w:t xml:space="preserve">Built a </w:t>
      </w:r>
      <w:r>
        <w:rPr>
          <w:b/>
        </w:rPr>
        <w:t xml:space="preserve">Propensity-to-Pay scorecard </w:t>
      </w:r>
      <w:r>
        <w:t xml:space="preserve">for DPD 90+ portfolios, capturing </w:t>
      </w:r>
      <w:r>
        <w:rPr>
          <w:b/>
        </w:rPr>
        <w:t>~70% of recovera</w:t>
      </w:r>
      <w:r>
        <w:rPr>
          <w:b/>
        </w:rPr>
        <w:t>ble NPA</w:t>
      </w:r>
      <w:r>
        <w:t xml:space="preserve"> accounts (</w:t>
      </w:r>
      <w:r>
        <w:rPr>
          <w:rFonts w:ascii="Arial" w:eastAsia="Arial" w:hAnsi="Arial" w:cs="Arial"/>
        </w:rPr>
        <w:t>≥</w:t>
      </w:r>
      <w:r>
        <w:t>5% repayment within 3 months) in the</w:t>
      </w:r>
      <w:r>
        <w:rPr>
          <w:b/>
        </w:rPr>
        <w:t xml:space="preserve"> top 30% scored </w:t>
      </w:r>
      <w:r>
        <w:t>segment</w:t>
      </w:r>
      <w:r>
        <w:rPr>
          <w:b/>
        </w:rPr>
        <w:t xml:space="preserve"> (KS ~33)</w:t>
      </w:r>
      <w:r>
        <w:t xml:space="preserve">, enabling focused recovery prioritization. </w:t>
      </w:r>
    </w:p>
    <w:p w:rsidR="00EA09DC" w:rsidRDefault="00620FCC">
      <w:pPr>
        <w:numPr>
          <w:ilvl w:val="0"/>
          <w:numId w:val="2"/>
        </w:numPr>
        <w:ind w:hanging="360"/>
      </w:pPr>
      <w:r>
        <w:t xml:space="preserve">Performed </w:t>
      </w:r>
      <w:r>
        <w:rPr>
          <w:b/>
        </w:rPr>
        <w:t>EDA using SQL</w:t>
      </w:r>
      <w:r>
        <w:t xml:space="preserve"> and Excel on </w:t>
      </w:r>
      <w:r>
        <w:rPr>
          <w:b/>
        </w:rPr>
        <w:t>100Cr+ credit records</w:t>
      </w:r>
      <w:r>
        <w:t xml:space="preserve"> to identify </w:t>
      </w:r>
      <w:r>
        <w:rPr>
          <w:b/>
        </w:rPr>
        <w:t>risk anomalies and fraud patterns</w:t>
      </w:r>
      <w:r>
        <w:t xml:space="preserve">; validated </w:t>
      </w:r>
      <w:r>
        <w:rPr>
          <w:b/>
        </w:rPr>
        <w:t>700+ key</w:t>
      </w:r>
      <w:r>
        <w:rPr>
          <w:b/>
        </w:rPr>
        <w:t>-risk indicators</w:t>
      </w:r>
      <w:r>
        <w:t xml:space="preserve"> aligned with </w:t>
      </w:r>
      <w:r>
        <w:rPr>
          <w:b/>
        </w:rPr>
        <w:t>RBI compliance</w:t>
      </w:r>
      <w:r>
        <w:t xml:space="preserve">, such as identity theft and behavioral risk flags. </w:t>
      </w:r>
    </w:p>
    <w:p w:rsidR="00EA09DC" w:rsidRDefault="00620FCC">
      <w:pPr>
        <w:spacing w:after="190" w:line="259" w:lineRule="auto"/>
        <w:ind w:left="0" w:firstLine="0"/>
      </w:pPr>
      <w:r>
        <w:rPr>
          <w:sz w:val="6"/>
        </w:rPr>
        <w:t xml:space="preserve"> </w:t>
      </w:r>
    </w:p>
    <w:p w:rsidR="00EA09DC" w:rsidRDefault="007210B8">
      <w:pPr>
        <w:spacing w:after="21" w:line="259" w:lineRule="auto"/>
        <w:ind w:left="-5" w:hanging="10"/>
      </w:pPr>
      <w:r>
        <w:rPr>
          <w:b/>
          <w:sz w:val="25"/>
        </w:rPr>
        <w:t>XYZ Ltd.</w:t>
      </w:r>
      <w:r w:rsidR="00620FCC">
        <w:rPr>
          <w:b/>
          <w:sz w:val="25"/>
        </w:rPr>
        <w:t xml:space="preserve"> | Indore, Madhya Pradesh </w:t>
      </w:r>
    </w:p>
    <w:p w:rsidR="00EA09DC" w:rsidRDefault="00620FCC">
      <w:pPr>
        <w:pStyle w:val="Heading2"/>
        <w:ind w:left="-5"/>
      </w:pPr>
      <w:r>
        <w:t xml:space="preserve">Data Scientist | Jan 2022 – Jun 2024 </w:t>
      </w:r>
    </w:p>
    <w:p w:rsidR="00EA09DC" w:rsidRDefault="00620FCC">
      <w:pPr>
        <w:numPr>
          <w:ilvl w:val="0"/>
          <w:numId w:val="3"/>
        </w:numPr>
        <w:ind w:hanging="360"/>
      </w:pPr>
      <w:r>
        <w:t xml:space="preserve">Designed and deployed a </w:t>
      </w:r>
      <w:r>
        <w:rPr>
          <w:b/>
        </w:rPr>
        <w:t>high-accuracy demand forecasting model</w:t>
      </w:r>
      <w:r>
        <w:t xml:space="preserve"> for U.S. natural</w:t>
      </w:r>
      <w:r>
        <w:t xml:space="preserve"> gas (Python, Scikit-learn) with </w:t>
      </w:r>
      <w:r>
        <w:rPr>
          <w:b/>
        </w:rPr>
        <w:t>R² &gt; 90%</w:t>
      </w:r>
      <w:r>
        <w:t>, quantifying weather and commodity sensitivities to inform</w:t>
      </w:r>
      <w:r>
        <w:rPr>
          <w:b/>
        </w:rPr>
        <w:t xml:space="preserve"> $50M+</w:t>
      </w:r>
      <w:r>
        <w:t xml:space="preserve"> portfolio risk decisions. </w:t>
      </w:r>
    </w:p>
    <w:p w:rsidR="00EA09DC" w:rsidRDefault="00620FCC">
      <w:pPr>
        <w:numPr>
          <w:ilvl w:val="0"/>
          <w:numId w:val="3"/>
        </w:numPr>
        <w:ind w:hanging="360"/>
      </w:pPr>
      <w:r>
        <w:t xml:space="preserve">Streamlined data pipelines and BI workflows across </w:t>
      </w:r>
      <w:r>
        <w:rPr>
          <w:b/>
        </w:rPr>
        <w:t>100+ SQL</w:t>
      </w:r>
      <w:r>
        <w:t xml:space="preserve"> assets and </w:t>
      </w:r>
      <w:r>
        <w:rPr>
          <w:b/>
        </w:rPr>
        <w:t>50+ Tableau dashboards</w:t>
      </w:r>
      <w:r>
        <w:t xml:space="preserve">, boosting trading decisions </w:t>
      </w:r>
      <w:r>
        <w:t xml:space="preserve">by </w:t>
      </w:r>
      <w:r>
        <w:rPr>
          <w:b/>
        </w:rPr>
        <w:t>55%</w:t>
      </w:r>
      <w:r>
        <w:t xml:space="preserve"> via long-term fundamentals and live market data integration, driving </w:t>
      </w:r>
      <w:r>
        <w:rPr>
          <w:b/>
        </w:rPr>
        <w:t>$10M+</w:t>
      </w:r>
      <w:r>
        <w:t xml:space="preserve"> revenue. </w:t>
      </w:r>
    </w:p>
    <w:p w:rsidR="00EA09DC" w:rsidRDefault="00620FCC">
      <w:pPr>
        <w:numPr>
          <w:ilvl w:val="0"/>
          <w:numId w:val="3"/>
        </w:numPr>
        <w:ind w:hanging="360"/>
      </w:pPr>
      <w:r>
        <w:lastRenderedPageBreak/>
        <w:t xml:space="preserve">Delivered a </w:t>
      </w:r>
      <w:r>
        <w:rPr>
          <w:b/>
        </w:rPr>
        <w:t>38% improvement in forecast</w:t>
      </w:r>
      <w:r>
        <w:t xml:space="preserve"> accuracy by upgrading </w:t>
      </w:r>
      <w:r>
        <w:rPr>
          <w:b/>
        </w:rPr>
        <w:t>time-series models to XGBoost</w:t>
      </w:r>
      <w:r>
        <w:t xml:space="preserve"> and applying targeted</w:t>
      </w:r>
      <w:r>
        <w:rPr>
          <w:b/>
        </w:rPr>
        <w:t xml:space="preserve"> feature engineering</w:t>
      </w:r>
      <w:r>
        <w:t xml:space="preserve"> to reduce dimensionality by </w:t>
      </w:r>
      <w:r>
        <w:rPr>
          <w:b/>
        </w:rPr>
        <w:t>98%</w:t>
      </w:r>
      <w:r>
        <w:t xml:space="preserve">, enhancing driver-level explainability. </w:t>
      </w:r>
    </w:p>
    <w:p w:rsidR="00EA09DC" w:rsidRDefault="00620FCC">
      <w:pPr>
        <w:spacing w:after="164" w:line="259" w:lineRule="auto"/>
        <w:ind w:left="0" w:firstLine="0"/>
      </w:pPr>
      <w:r>
        <w:rPr>
          <w:sz w:val="10"/>
        </w:rPr>
        <w:t xml:space="preserve"> </w:t>
      </w:r>
    </w:p>
    <w:p w:rsidR="00EA09DC" w:rsidRDefault="00620FCC">
      <w:pPr>
        <w:pStyle w:val="Heading1"/>
        <w:ind w:left="-5"/>
      </w:pPr>
      <w:r>
        <w:t xml:space="preserve">Technical Skills </w:t>
      </w:r>
    </w:p>
    <w:p w:rsidR="00EA09DC" w:rsidRDefault="00620FCC">
      <w:pPr>
        <w:spacing w:after="3" w:line="259" w:lineRule="auto"/>
        <w:ind w:left="6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023100" cy="12700"/>
                <wp:effectExtent l="0" t="0" r="0" b="0"/>
                <wp:docPr id="5719" name="Group 5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0" cy="12700"/>
                          <a:chOff x="0" y="0"/>
                          <a:chExt cx="7023100" cy="12700"/>
                        </a:xfrm>
                      </wpg:grpSpPr>
                      <wps:wsp>
                        <wps:cNvPr id="955" name="Shape 955"/>
                        <wps:cNvSpPr/>
                        <wps:spPr>
                          <a:xfrm>
                            <a:off x="0" y="0"/>
                            <a:ext cx="7023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00">
                                <a:moveTo>
                                  <a:pt x="0" y="0"/>
                                </a:moveTo>
                                <a:lnTo>
                                  <a:pt x="7023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19" style="width:553pt;height:1pt;mso-position-horizontal-relative:char;mso-position-vertical-relative:line" coordsize="70231,127">
                <v:shape id="Shape 955" style="position:absolute;width:70231;height:0;left:0;top:0;" coordsize="7023100,0" path="m0,0l70231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EA09DC" w:rsidRDefault="00620FCC">
      <w:pPr>
        <w:spacing w:after="193" w:line="259" w:lineRule="auto"/>
        <w:ind w:left="0" w:firstLine="0"/>
        <w:jc w:val="right"/>
      </w:pPr>
      <w:r>
        <w:rPr>
          <w:sz w:val="5"/>
        </w:rPr>
        <w:t xml:space="preserve"> </w:t>
      </w:r>
    </w:p>
    <w:p w:rsidR="00EA09DC" w:rsidRDefault="00620FCC">
      <w:pPr>
        <w:numPr>
          <w:ilvl w:val="0"/>
          <w:numId w:val="4"/>
        </w:numPr>
        <w:ind w:hanging="360"/>
      </w:pPr>
      <w:r>
        <w:rPr>
          <w:b/>
        </w:rPr>
        <w:t>Programming Languages &amp; Tools:</w:t>
      </w:r>
      <w:r>
        <w:t xml:space="preserve"> SQL | Python (Pandas, Scikit - Learn) | R | Tableau |PySpark | Hadoop | GCP  </w:t>
      </w:r>
    </w:p>
    <w:p w:rsidR="00EA09DC" w:rsidRDefault="00620FCC">
      <w:pPr>
        <w:numPr>
          <w:ilvl w:val="0"/>
          <w:numId w:val="4"/>
        </w:numPr>
        <w:ind w:hanging="360"/>
      </w:pPr>
      <w:r>
        <w:rPr>
          <w:b/>
        </w:rPr>
        <w:t>Statistics &amp; ML:</w:t>
      </w:r>
      <w:r>
        <w:t xml:space="preserve">  Regression | Regularization (L1/L2) | Bagging (Decision </w:t>
      </w:r>
      <w:r>
        <w:t xml:space="preserve">Trees, Random Forest) | Boosting </w:t>
      </w:r>
    </w:p>
    <w:p w:rsidR="00EA09DC" w:rsidRDefault="00620FCC">
      <w:pPr>
        <w:ind w:left="420" w:firstLine="0"/>
      </w:pPr>
      <w:r>
        <w:t xml:space="preserve">(XGBoost, GBM) | Clustering (KMeans) | A/B Testing | Model Validation | EDA |  KPI Tracking | Forecasting </w:t>
      </w:r>
    </w:p>
    <w:p w:rsidR="00EA09DC" w:rsidRDefault="00620FCC">
      <w:pPr>
        <w:spacing w:after="164" w:line="259" w:lineRule="auto"/>
        <w:ind w:left="0" w:firstLine="0"/>
      </w:pPr>
      <w:r>
        <w:rPr>
          <w:sz w:val="10"/>
        </w:rPr>
        <w:t xml:space="preserve"> </w:t>
      </w:r>
    </w:p>
    <w:p w:rsidR="00EA09DC" w:rsidRDefault="00620FCC">
      <w:pPr>
        <w:pStyle w:val="Heading1"/>
        <w:ind w:left="-5"/>
      </w:pPr>
      <w:r>
        <w:t xml:space="preserve">Education &amp; Scholastic Achievements </w:t>
      </w:r>
    </w:p>
    <w:p w:rsidR="00EA09DC" w:rsidRDefault="00620FCC">
      <w:pPr>
        <w:spacing w:after="3" w:line="259" w:lineRule="auto"/>
        <w:ind w:left="6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023100" cy="12700"/>
                <wp:effectExtent l="0" t="0" r="0" b="0"/>
                <wp:docPr id="5720" name="Group 5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0" cy="12700"/>
                          <a:chOff x="0" y="0"/>
                          <a:chExt cx="7023100" cy="12700"/>
                        </a:xfrm>
                      </wpg:grpSpPr>
                      <wps:wsp>
                        <wps:cNvPr id="1077" name="Shape 1077"/>
                        <wps:cNvSpPr/>
                        <wps:spPr>
                          <a:xfrm>
                            <a:off x="0" y="0"/>
                            <a:ext cx="7023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00">
                                <a:moveTo>
                                  <a:pt x="0" y="0"/>
                                </a:moveTo>
                                <a:lnTo>
                                  <a:pt x="7023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20" style="width:553pt;height:1pt;mso-position-horizontal-relative:char;mso-position-vertical-relative:line" coordsize="70231,127">
                <v:shape id="Shape 1077" style="position:absolute;width:70231;height:0;left:0;top:0;" coordsize="7023100,0" path="m0,0l70231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:rsidR="00EA09DC" w:rsidRDefault="00620FCC">
      <w:pPr>
        <w:spacing w:after="193" w:line="259" w:lineRule="auto"/>
        <w:ind w:left="0" w:firstLine="0"/>
        <w:jc w:val="right"/>
      </w:pPr>
      <w:r>
        <w:rPr>
          <w:b/>
          <w:sz w:val="5"/>
        </w:rPr>
        <w:t xml:space="preserve"> </w:t>
      </w:r>
    </w:p>
    <w:p w:rsidR="00EA09DC" w:rsidRDefault="00620FCC">
      <w:pPr>
        <w:ind w:left="-15" w:firstLine="0"/>
      </w:pPr>
      <w:r>
        <w:rPr>
          <w:b/>
        </w:rPr>
        <w:t>Master of Technology (M.Tech), Industrial Mathematics &amp; Scientific Compu</w:t>
      </w:r>
      <w:r>
        <w:rPr>
          <w:b/>
        </w:rPr>
        <w:t xml:space="preserve">ting </w:t>
      </w:r>
    </w:p>
    <w:p w:rsidR="00EA09DC" w:rsidRDefault="00620FCC">
      <w:pPr>
        <w:ind w:left="-15" w:firstLine="0"/>
      </w:pPr>
      <w:r>
        <w:rPr>
          <w:b/>
        </w:rPr>
        <w:t xml:space="preserve">Indian Institute of Technology Madras | </w:t>
      </w:r>
      <w:r>
        <w:t>Chennai, Tamil Nadu</w:t>
      </w:r>
      <w:r>
        <w:rPr>
          <w:b/>
        </w:rPr>
        <w:t xml:space="preserve"> | </w:t>
      </w:r>
      <w:r>
        <w:t xml:space="preserve">Jul 2019 – Jul 2021                      </w:t>
      </w:r>
      <w:r>
        <w:rPr>
          <w:i/>
        </w:rPr>
        <w:t xml:space="preserve">                                           </w:t>
      </w:r>
    </w:p>
    <w:p w:rsidR="00EA09DC" w:rsidRDefault="00620FCC">
      <w:pPr>
        <w:ind w:left="45" w:firstLine="0"/>
      </w:pPr>
      <w:r>
        <w:rPr>
          <w:b/>
        </w:rPr>
        <w:t>Courses:</w:t>
      </w:r>
      <w:r>
        <w:t xml:space="preserve"> Statistics for Data Science, Data Analysis &amp; Visualization, Machine Learning, Mathematical Mod</w:t>
      </w:r>
      <w:r>
        <w:t xml:space="preserve">eling </w:t>
      </w:r>
    </w:p>
    <w:p w:rsidR="00EA09DC" w:rsidRDefault="00620FCC">
      <w:pPr>
        <w:ind w:left="45" w:firstLine="0"/>
      </w:pPr>
      <w:r>
        <w:rPr>
          <w:b/>
        </w:rPr>
        <w:t>Achievements:</w:t>
      </w:r>
      <w:r>
        <w:t xml:space="preserve"> AIR 71 out of 53,995 in CSIR-NET Mathematics Dec 2019 </w:t>
      </w:r>
      <w:r>
        <w:rPr>
          <w:b/>
        </w:rPr>
        <w:t>|</w:t>
      </w:r>
      <w:r>
        <w:t xml:space="preserve"> 95.10 percentile in GATE Math 2019 </w:t>
      </w:r>
    </w:p>
    <w:sectPr w:rsidR="00EA09DC">
      <w:pgSz w:w="11920" w:h="16840"/>
      <w:pgMar w:top="1440" w:right="364" w:bottom="144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97B6D"/>
    <w:multiLevelType w:val="hybridMultilevel"/>
    <w:tmpl w:val="9910622C"/>
    <w:lvl w:ilvl="0" w:tplc="9D4AA3E2">
      <w:start w:val="1"/>
      <w:numFmt w:val="bullet"/>
      <w:lvlText w:val="●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006DDE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EC83F8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7C5E4E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3E62A6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D4197C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CA1230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4241A0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967760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B717F3"/>
    <w:multiLevelType w:val="hybridMultilevel"/>
    <w:tmpl w:val="E69EF8D4"/>
    <w:lvl w:ilvl="0" w:tplc="7952CB0C">
      <w:start w:val="1"/>
      <w:numFmt w:val="bullet"/>
      <w:lvlText w:val="●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D857BE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226FEA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12CCF6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D8B458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E8610A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AA1FDA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A86C84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62BB34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93554C"/>
    <w:multiLevelType w:val="hybridMultilevel"/>
    <w:tmpl w:val="121E4FD2"/>
    <w:lvl w:ilvl="0" w:tplc="8898BE88">
      <w:start w:val="1"/>
      <w:numFmt w:val="bullet"/>
      <w:lvlText w:val="●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E2387E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385D3E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841576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0C08F4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E6728A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22385A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A6B91C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467B04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935068"/>
    <w:multiLevelType w:val="hybridMultilevel"/>
    <w:tmpl w:val="F4480458"/>
    <w:lvl w:ilvl="0" w:tplc="1D209B1C">
      <w:start w:val="1"/>
      <w:numFmt w:val="bullet"/>
      <w:lvlText w:val="●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065554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D03F2E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3802C0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10F4A6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508252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DCA45A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606A4C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56762A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9DC"/>
    <w:rsid w:val="00620FCC"/>
    <w:rsid w:val="007210B8"/>
    <w:rsid w:val="00EA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1A1A3"/>
  <w15:docId w15:val="{673FB1A2-6BE1-4AF8-9E5B-7014483B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68" w:lineRule="auto"/>
      <w:ind w:left="430" w:hanging="37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"/>
      <w:ind w:left="10" w:hanging="10"/>
      <w:outlineLvl w:val="1"/>
    </w:pPr>
    <w:rPr>
      <w:rFonts w:ascii="Calibri" w:eastAsia="Calibri" w:hAnsi="Calibri" w:cs="Calibri"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General.docx</vt:lpstr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General.docx</dc:title>
  <dc:subject/>
  <dc:creator>Guest 2</dc:creator>
  <cp:keywords/>
  <cp:lastModifiedBy>Guest 2</cp:lastModifiedBy>
  <cp:revision>2</cp:revision>
  <dcterms:created xsi:type="dcterms:W3CDTF">2026-05-08T12:24:00Z</dcterms:created>
  <dcterms:modified xsi:type="dcterms:W3CDTF">2026-05-08T12:24:00Z</dcterms:modified>
</cp:coreProperties>
</file>