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74"/>
          <w:szCs w:val="7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(YouTube </w:t>
      </w:r>
      <w:r w:rsidDel="00000000" w:rsidR="00000000" w:rsidRPr="00000000">
        <w:rPr>
          <w:sz w:val="40"/>
          <w:szCs w:val="40"/>
          <w:rtl w:val="0"/>
        </w:rPr>
        <w:t xml:space="preserve">Web Application)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40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YouTube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YouTube</w:t>
            </w:r>
            <w:r w:rsidDel="00000000" w:rsidR="00000000" w:rsidRPr="00000000">
              <w:rPr>
                <w:rtl w:val="0"/>
              </w:rPr>
              <w:t xml:space="preserve"> is the world’s leading online video-sharing platform and a subsidiary of Google. It provides users with a vast and diverse library of video content ranging from entertainment, education, music, gaming, and personal vlogs to live-streamed events and more. Launched in 2005, YouTube has evolved into a global platform where creators can upload, share, and monetize videos, while viewers can access content on-demand from virtually any internet-enabled device.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Shaik Tanzeela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-Nov-2024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-Nov-2024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5"/>
        <w:gridCol w:w="1215"/>
        <w:gridCol w:w="1605"/>
        <w:gridCol w:w="1455"/>
        <w:gridCol w:w="1275"/>
        <w:tblGridChange w:id="0">
          <w:tblGrid>
            <w:gridCol w:w="1635"/>
            <w:gridCol w:w="1275"/>
            <w:gridCol w:w="1215"/>
            <w:gridCol w:w="1605"/>
            <w:gridCol w:w="1455"/>
            <w:gridCol w:w="1275"/>
          </w:tblGrid>
        </w:tblGridChange>
      </w:tblGrid>
      <w:tr>
        <w:trPr>
          <w:cantSplit w:val="0"/>
          <w:trHeight w:val="85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RIORITY/SEVERITY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P0/High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17-NOV-24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