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3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Iterative Model Optimization and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Systematic Analysis of Domain Adaptation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for Off-Road Semantic Segmentation</w:t>
      </w:r>
    </w:p>
    <w:p>
      <w:pPr>
        <w:spacing w:before="720" w:after="180"/>
        <w:jc w:val="center"/>
      </w:pPr>
      <w:r>
        <w:rPr>
          <w:rFonts w:ascii="Arial" w:cs="Arial" w:eastAsia="Arial" w:hAnsi="Arial"/>
          <w:sz w:val="28"/>
          <w:szCs w:val="28"/>
        </w:rPr>
        <w:t xml:space="preserve">Duality AI Offroad Autonomy Segmentation Challenge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February 2026</w:t>
      </w:r>
    </w:p>
    <w:p>
      <w:pPr>
        <w:spacing w:before="7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Dataset: 2,857 Training | 317 Validation | 1,002 Test Images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Architecture: DINOv2-small + ConvNeXt Segmentation Head</w:t>
      </w:r>
    </w:p>
    <w:p>
      <w:r>
        <w:br w:type="page"/>
      </w:r>
    </w:p>
    <w:p>
      <w:pPr>
        <w:pStyle w:val="Heading1"/>
      </w:pPr>
      <w:r>
        <w:t xml:space="preserve">Part 1: Iterative Model Optimization</w:t>
      </w:r>
    </w:p>
    <w:p>
      <w:pPr>
        <w:spacing w:after="240"/>
      </w:pPr>
      <w:r>
        <w:t xml:space="preserve">This section documents our systematic approach to improving the baseline model through three key optimization steps, achieving validation IoU of 0.355.</w:t>
      </w:r>
    </w:p>
    <w:p>
      <w:pPr>
        <w:pStyle w:val="Heading2"/>
      </w:pPr>
      <w:r>
        <w:t xml:space="preserve">Iteration 1: Extended Training (10 → 25 Epochs)</w:t>
      </w:r>
    </w:p>
    <w:p>
      <w:pPr>
        <w:spacing w:after="120"/>
      </w:pPr>
      <w:r>
        <w:rPr>
          <w:b/>
          <w:bCs/>
        </w:rPr>
        <w:t xml:space="preserve">Observation: </w:t>
      </w:r>
      <w:r>
        <w:t xml:space="preserve">Initial 10-epoch training showed IoU curves still increasing without plateau, indicating insufficient training time.</w:t>
      </w:r>
    </w:p>
    <w:p>
      <w:pPr>
        <w:spacing w:after="120"/>
      </w:pPr>
      <w:r>
        <w:rPr>
          <w:b/>
          <w:bCs/>
        </w:rPr>
        <w:t xml:space="preserve">Change: </w:t>
      </w:r>
      <w:r>
        <w:t xml:space="preserve">Increased training from 10 to 25 epochs</w:t>
      </w:r>
    </w:p>
    <w:p>
      <w:pPr>
        <w:spacing w:after="180"/>
      </w:pPr>
      <w:r>
        <w:rPr>
          <w:b/>
          <w:bCs/>
        </w:rPr>
        <w:t xml:space="preserve">Results:</w:t>
      </w:r>
    </w:p>
    <w:p>
      <w:pPr>
        <w:pStyle w:val="ListParagraph"/>
        <w:numPr>
          <w:ilvl w:val="0"/>
          <w:numId w:val="2"/>
        </w:numPr>
      </w:pPr>
      <w:r>
        <w:t xml:space="preserve">Loss smoothly decreased throughout training</w:t>
      </w:r>
    </w:p>
    <w:p>
      <w:pPr>
        <w:pStyle w:val="ListParagraph"/>
        <w:numPr>
          <w:ilvl w:val="0"/>
          <w:numId w:val="2"/>
        </w:numPr>
      </w:pPr>
      <w:r>
        <w:t xml:space="preserve">Train and validation curves remained close (minimal overfitting)</w:t>
      </w:r>
    </w:p>
    <w:p>
      <w:pPr>
        <w:pStyle w:val="ListParagraph"/>
        <w:numPr>
          <w:ilvl w:val="0"/>
          <w:numId w:val="2"/>
        </w:numPr>
      </w:pPr>
      <w:r>
        <w:t xml:space="preserve">IoU steadily increased until ~epoch 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IoU: 0.294 → 0.311 (+0.017)</w:t>
      </w:r>
    </w:p>
    <w:p>
      <w:pPr>
        <w:spacing w:before="240" w:after="180"/>
      </w:pPr>
      <w:r>
        <w:rPr>
          <w:b/>
          <w:bCs/>
        </w:rPr>
        <w:t xml:space="preserve">Key Insight: </w:t>
      </w:r>
      <w:r>
        <w:t xml:space="preserve">Training longer provided modest improvement, but the model was reaching its capacity limit. Further gains would require optimizer or architecture changes, not just more epochs.</w:t>
      </w:r>
    </w:p>
    <w:p>
      <w:pPr>
        <w:pStyle w:val="Heading2"/>
        <w:spacing w:before="360"/>
      </w:pPr>
      <w:r>
        <w:t xml:space="preserve">Iteration 2: Optimizer Switch (SGD → AdamW)</w:t>
      </w:r>
    </w:p>
    <w:p>
      <w:pPr>
        <w:spacing w:after="120"/>
      </w:pPr>
      <w:r>
        <w:rPr>
          <w:b/>
          <w:bCs/>
        </w:rPr>
        <w:t xml:space="preserve">Observation: </w:t>
      </w:r>
      <w:r>
        <w:t xml:space="preserve">For transformer backbones like DINOv2, SGD is suboptimal. Adam/AdamW performs significantly better due to adaptive learning rates.</w:t>
      </w:r>
    </w:p>
    <w:p>
      <w:pPr>
        <w:spacing w:after="180"/>
      </w:pPr>
      <w:r>
        <w:rPr>
          <w:b/>
          <w:bCs/>
        </w:rPr>
        <w:t xml:space="preserve">Change:</w:t>
      </w:r>
    </w:p>
    <w:p>
      <w:pPr>
        <w:pStyle w:val="ListParagraph"/>
        <w:numPr>
          <w:ilvl w:val="0"/>
          <w:numId w:val="2"/>
        </w:numPr>
      </w:pPr>
      <w:r>
        <w:t xml:space="preserve">Switched from SGD (lr=1e-4) to AdamW (lr=5e-4)</w:t>
      </w:r>
    </w:p>
    <w:p>
      <w:pPr>
        <w:pStyle w:val="ListParagraph"/>
        <w:numPr>
          <w:ilvl w:val="0"/>
          <w:numId w:val="2"/>
        </w:numPr>
      </w:pPr>
      <w:r>
        <w:t xml:space="preserve">Added weight decay of 1e-4 to AdamW for regularization</w:t>
      </w:r>
    </w:p>
    <w:p>
      <w:pPr>
        <w:spacing w:before="240" w:after="120"/>
      </w:pPr>
      <w:r>
        <w:rPr>
          <w:b/>
          <w:bCs/>
        </w:rPr>
        <w:t xml:space="preserve">Results: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IoU: 0.31 → 0.3548 (+0.043)</w:t>
      </w:r>
    </w:p>
    <w:p>
      <w:pPr>
        <w:pStyle w:val="ListParagraph"/>
        <w:numPr>
          <w:ilvl w:val="0"/>
          <w:numId w:val="2"/>
        </w:numPr>
      </w:pPr>
      <w:r>
        <w:t xml:space="preserve">Significantly faster convergence in early epochs</w:t>
      </w:r>
    </w:p>
    <w:p>
      <w:pPr>
        <w:pStyle w:val="ListParagraph"/>
        <w:numPr>
          <w:ilvl w:val="0"/>
          <w:numId w:val="2"/>
        </w:numPr>
      </w:pPr>
      <w:r>
        <w:t xml:space="preserve">Better handling of the frozen DINOv2 backbone</w:t>
      </w:r>
    </w:p>
    <w:p>
      <w:pPr>
        <w:spacing w:before="240" w:after="180"/>
      </w:pPr>
      <w:r>
        <w:rPr>
          <w:b/>
          <w:bCs/>
        </w:rPr>
        <w:t xml:space="preserve">Key Insight: </w:t>
      </w:r>
      <w:r>
        <w:t xml:space="preserve">AdamW unlocked the model's potential by properly optimizing the segmentation head parameters. This was the single largest performance gain.</w:t>
      </w:r>
    </w:p>
    <w:p>
      <w:r>
        <w:br w:type="page"/>
      </w:r>
    </w:p>
    <w:p>
      <w:pPr>
        <w:pStyle w:val="Heading2"/>
      </w:pPr>
      <w:r>
        <w:t xml:space="preserve">Iteration 3: Learning Rate Scheduling</w:t>
      </w:r>
    </w:p>
    <w:p>
      <w:pPr>
        <w:spacing w:after="120"/>
      </w:pPr>
      <w:r>
        <w:rPr>
          <w:b/>
          <w:bCs/>
        </w:rPr>
        <w:t xml:space="preserve">Observation: </w:t>
      </w:r>
      <w:r>
        <w:t xml:space="preserve">With constant learning rate, validation IoU plateaued around 0.35. Transformer models benefit from higher LR early and lower LR for fine-tuning later epochs.</w:t>
      </w:r>
    </w:p>
    <w:p>
      <w:pPr>
        <w:spacing w:after="180"/>
      </w:pPr>
      <w:r>
        <w:rPr>
          <w:b/>
          <w:bCs/>
        </w:rPr>
        <w:t xml:space="preserve">Change:</w:t>
      </w:r>
    </w:p>
    <w:p>
      <w:pPr>
        <w:pStyle w:val="ListParagraph"/>
        <w:numPr>
          <w:ilvl w:val="0"/>
          <w:numId w:val="2"/>
        </w:numPr>
      </w:pPr>
      <w:r>
        <w:t xml:space="preserve">Added Cosine Annealing LR scheduler (T_max=25)</w:t>
      </w:r>
    </w:p>
    <w:p>
      <w:pPr>
        <w:pStyle w:val="ListParagraph"/>
        <w:numPr>
          <w:ilvl w:val="0"/>
          <w:numId w:val="2"/>
        </w:numPr>
      </w:pPr>
      <w:r>
        <w:t xml:space="preserve">LR decays from 5e-4 to near-zero following cosine curve</w:t>
      </w:r>
    </w:p>
    <w:p>
      <w:pPr>
        <w:spacing w:before="240" w:after="120"/>
      </w:pPr>
      <w:r>
        <w:rPr>
          <w:b/>
          <w:bCs/>
        </w:rPr>
        <w:t xml:space="preserve">Final Results (After All Three Iterations):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Training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Loss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0.685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0.716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IoU</w:t>
            </w:r>
          </w:p>
        </w:tc>
        <w:tc>
          <w:tcPr>
            <w:tcW w:type="dxa" w:w="3120"/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0.393</w:t>
            </w:r>
          </w:p>
        </w:tc>
        <w:tc>
          <w:tcPr>
            <w:tcW w:type="dxa" w:w="3120"/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0.355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Dice Score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0.526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0.509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Pixel Accuracy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0.7368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0.7292</w:t>
            </w:r>
          </w:p>
        </w:tc>
      </w:tr>
    </w:tbl>
    <w:p>
      <w:pPr>
        <w:pStyle w:val="Heading3"/>
        <w:spacing w:before="360" w:after="180"/>
      </w:pPr>
      <w:r>
        <w:t xml:space="preserve">Training Dynamics Analysis</w:t>
      </w:r>
    </w:p>
    <w:p>
      <w:pPr>
        <w:spacing w:after="120"/>
      </w:pPr>
      <w:r>
        <w:rPr>
          <w:b/>
          <w:bCs/>
        </w:rPr>
        <w:t xml:space="preserve">Training Stability:</w:t>
      </w:r>
    </w:p>
    <w:p>
      <w:pPr>
        <w:pStyle w:val="ListParagraph"/>
        <w:numPr>
          <w:ilvl w:val="0"/>
          <w:numId w:val="2"/>
        </w:numPr>
      </w:pPr>
      <w:r>
        <w:t xml:space="preserve">Smooth loss decrease with no sudden divergence</w:t>
      </w:r>
    </w:p>
    <w:p>
      <w:pPr>
        <w:pStyle w:val="ListParagraph"/>
        <w:numPr>
          <w:ilvl w:val="0"/>
          <w:numId w:val="2"/>
        </w:numPr>
      </w:pPr>
      <w:r>
        <w:t xml:space="preserve">No exploding gradients or training instability</w:t>
      </w:r>
    </w:p>
    <w:p>
      <w:pPr>
        <w:pStyle w:val="ListParagraph"/>
        <w:numPr>
          <w:ilvl w:val="0"/>
          <w:numId w:val="2"/>
        </w:numPr>
      </w:pPr>
      <w:r>
        <w:t xml:space="preserve">Train-val gap of 0.038 IoU indicates mild, expected overfitting</w:t>
      </w:r>
    </w:p>
    <w:p>
      <w:pPr>
        <w:spacing w:before="240" w:after="120"/>
      </w:pPr>
      <w:r>
        <w:rPr>
          <w:b/>
          <w:bCs/>
        </w:rPr>
        <w:t xml:space="preserve">Convergence:</w:t>
      </w:r>
    </w:p>
    <w:p>
      <w:pPr>
        <w:pStyle w:val="ListParagraph"/>
        <w:numPr>
          <w:ilvl w:val="0"/>
          <w:numId w:val="2"/>
        </w:numPr>
      </w:pPr>
      <w:r>
        <w:t xml:space="preserve">Validation IoU plateaued around epoch 18-23</w:t>
      </w:r>
    </w:p>
    <w:p>
      <w:pPr>
        <w:pStyle w:val="ListParagraph"/>
        <w:numPr>
          <w:ilvl w:val="0"/>
          <w:numId w:val="2"/>
        </w:numPr>
      </w:pPr>
      <w:r>
        <w:t xml:space="preserve">Further training showed diminishing returns</w:t>
      </w:r>
    </w:p>
    <w:p>
      <w:pPr>
        <w:pStyle w:val="ListParagraph"/>
        <w:numPr>
          <w:ilvl w:val="0"/>
          <w:numId w:val="2"/>
        </w:numPr>
      </w:pPr>
      <w:r>
        <w:t xml:space="preserve">Model reached its capacity limit - architectural changes needed for further gains</w:t>
      </w:r>
    </w:p>
    <w:p>
      <w:pPr>
        <w:pStyle w:val="Heading2"/>
        <w:spacing w:before="480"/>
      </w:pPr>
      <w:r>
        <w:t xml:space="preserve">Test Set Evaluation (Optimized Model)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Test IoU: 0.2323</w:t>
      </w:r>
    </w:p>
    <w:p>
      <w:pPr>
        <w:spacing w:after="180"/>
      </w:pPr>
      <w:r>
        <w:rPr>
          <w:b/>
          <w:bCs/>
          <w:color w:val="C00000"/>
        </w:rPr>
        <w:t xml:space="preserve">Critical Observation: </w:t>
      </w:r>
      <w:r>
        <w:t xml:space="preserve">Validation IoU (0.355) vs Test IoU (0.232) represents a </w:t>
      </w:r>
    </w:p>
    <w:p>
      <w:pPr>
        <w:spacing w:after="240"/>
      </w:pPr>
      <w:r>
        <w:rPr>
          <w:b/>
          <w:bCs/>
          <w:color w:val="C00000"/>
          <w:sz w:val="26"/>
          <w:szCs w:val="26"/>
        </w:rPr>
        <w:t xml:space="preserve">34% performance drop</w:t>
      </w:r>
      <w:r>
        <w:rPr>
          <w:sz w:val="26"/>
          <w:szCs w:val="26"/>
        </w:rPr>
        <w:t xml:space="preserve">, indicating strong domain shift between training and test environments.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IoU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Sky</w:t>
            </w:r>
          </w:p>
        </w:tc>
        <w:tc>
          <w:tcPr>
            <w:tcW w:type="dxa" w:w="4680"/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0.9463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Landscape</w:t>
            </w:r>
          </w:p>
        </w:tc>
        <w:tc>
          <w:tcPr>
            <w:tcW w:type="dxa" w:w="4680"/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0.5606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Grass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0.1818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0.1050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Bushes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0.0951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Trees</w:t>
            </w:r>
          </w:p>
        </w:tc>
        <w:tc>
          <w:tcPr>
            <w:tcW w:type="dxa" w:w="468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0.0851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</w:t>
            </w:r>
          </w:p>
        </w:tc>
        <w:tc>
          <w:tcPr>
            <w:tcW w:type="dxa" w:w="468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0.0653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 Clutter</w:t>
            </w:r>
          </w:p>
        </w:tc>
        <w:tc>
          <w:tcPr>
            <w:tcW w:type="dxa" w:w="468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0.0599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Lush Bushes</w:t>
            </w:r>
          </w:p>
        </w:tc>
        <w:tc>
          <w:tcPr>
            <w:tcW w:type="dxa" w:w="468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0.0156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Pattern Identified: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 performance: </w:t>
      </w:r>
      <w:r>
        <w:t xml:space="preserve">Sky (0.946) and Landscape (0.561) - large, color-consistent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 performance: </w:t>
      </w:r>
      <w:r>
        <w:t xml:space="preserve">Trees, Bushes, Logs, Ground Clutter - texture-heavy, small object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Conclusion: </w:t>
      </w:r>
      <w:r>
        <w:t xml:space="preserve">Model is overfitting to training domain style and relying on color/texture cues rather than robust features</w:t>
      </w:r>
    </w:p>
    <w:p>
      <w:r>
        <w:br w:type="page"/>
      </w:r>
    </w:p>
    <w:p>
      <w:pPr>
        <w:pStyle w:val="Heading1"/>
      </w:pPr>
      <w:r>
        <w:t xml:space="preserve">Part 2: Augmentation Strategy Experiments</w:t>
      </w:r>
    </w:p>
    <w:p>
      <w:pPr>
        <w:spacing w:after="240"/>
      </w:pPr>
      <w:r>
        <w:t xml:space="preserve">Motivated by the severe validation-test gap (0.355 → 0.232), we hypothesized that aggressive data augmentation would improve generalization to the novel test environment. This section documents three experimental conditions testing this hypothesis.</w:t>
      </w:r>
    </w:p>
    <w:p>
      <w:pPr>
        <w:pStyle w:val="Heading2"/>
      </w:pPr>
      <w:r>
        <w:t xml:space="preserve">Experimental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Augmentation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 IoU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IoU</w:t>
            </w:r>
          </w:p>
        </w:tc>
      </w:tr>
      <w:tr>
        <w:tc>
          <w:tcPr>
            <w:tcW w:type="dxa" w:w="2340"/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2340"/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(from Part 1)</w:t>
            </w:r>
          </w:p>
        </w:tc>
        <w:tc>
          <w:tcPr>
            <w:tcW w:type="dxa" w:w="2340"/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0.355</w:t>
            </w:r>
          </w:p>
        </w:tc>
        <w:tc>
          <w:tcPr>
            <w:tcW w:type="dxa" w:w="2340"/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0.232</w:t>
            </w:r>
          </w:p>
        </w:tc>
      </w:tr>
      <w:tr>
        <w:tc>
          <w:tcPr>
            <w:tcW w:type="dxa" w:w="234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Aggressive</w:t>
            </w:r>
          </w:p>
        </w:tc>
        <w:tc>
          <w:tcPr>
            <w:tcW w:type="dxa" w:w="234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Jitter 0.5, Rotation 20°, Blur, Grayscale</w:t>
            </w:r>
          </w:p>
        </w:tc>
        <w:tc>
          <w:tcPr>
            <w:tcW w:type="dxa" w:w="234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0.232</w:t>
            </w:r>
          </w:p>
        </w:tc>
        <w:tc>
          <w:tcPr>
            <w:tcW w:type="dxa" w:w="234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0.163</w:t>
            </w:r>
          </w:p>
        </w:tc>
      </w:tr>
      <w:tr>
        <w:tc>
          <w:tcPr>
            <w:tcW w:type="dxa" w:w="234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Moderate</w:t>
            </w:r>
          </w:p>
        </w:tc>
        <w:tc>
          <w:tcPr>
            <w:tcW w:type="dxa" w:w="234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Jitter 0.3, Rotation 10°</w:t>
            </w:r>
          </w:p>
        </w:tc>
        <w:tc>
          <w:tcPr>
            <w:tcW w:type="dxa" w:w="234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0.257</w:t>
            </w:r>
          </w:p>
        </w:tc>
        <w:tc>
          <w:tcPr>
            <w:tcW w:type="dxa" w:w="234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0.176</w:t>
            </w:r>
          </w:p>
        </w:tc>
      </w:tr>
    </w:tbl>
    <w:p>
      <w:pPr>
        <w:spacing w:before="360" w:after="180"/>
      </w:pPr>
      <w:r>
        <w:rPr>
          <w:b/>
          <w:bCs/>
          <w:color w:val="C00000"/>
          <w:sz w:val="26"/>
          <w:szCs w:val="26"/>
        </w:rPr>
        <w:t xml:space="preserve">Shocking Result: </w:t>
      </w:r>
      <w:r>
        <w:rPr>
          <w:sz w:val="26"/>
          <w:szCs w:val="26"/>
        </w:rPr>
        <w:t xml:space="preserve">Both augmentation strategies degraded test performance. The hypothesis was wrong.</w:t>
      </w:r>
    </w:p>
    <w:p>
      <w:r>
        <w:br w:type="page"/>
      </w:r>
    </w:p>
    <w:p>
      <w:pPr>
        <w:pStyle w:val="Heading2"/>
      </w:pPr>
      <w:r>
        <w:t xml:space="preserve">Training Curves Comparison</w:t>
      </w:r>
    </w:p>
    <w:p>
      <w:pPr>
        <w:pStyle w:val="Heading3"/>
        <w:spacing w:after="180"/>
      </w:pPr>
      <w:r>
        <w:t xml:space="preserve">Baseline Model (Best Performance)</w:t>
      </w:r>
    </w:p>
    <w:p>
      <w:pPr>
        <w:spacing w:after="12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  <w:sz w:val="20"/>
          <w:szCs w:val="20"/>
        </w:rPr>
        <w:t xml:space="preserve">Figure 1: Baseline training curves - Val IoU 0.355, Test IoU 0.232</w:t>
      </w:r>
    </w:p>
    <w:p>
      <w:pPr>
        <w:pStyle w:val="Heading3"/>
        <w:spacing w:after="180"/>
      </w:pPr>
      <w:r>
        <w:t xml:space="preserve">Moderate Augmentation Model</w:t>
      </w:r>
    </w:p>
    <w:p>
      <w:pPr>
        <w:spacing w:after="12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  <w:sz w:val="20"/>
          <w:szCs w:val="20"/>
        </w:rPr>
        <w:t xml:space="preserve">Figure 2: Moderate augmentation curves - Val IoU 0.257, Test IoU 0.176</w:t>
      </w:r>
    </w:p>
    <w:p>
      <w:r>
        <w:br w:type="page"/>
      </w:r>
    </w:p>
    <w:p>
      <w:pPr>
        <w:pStyle w:val="Heading1"/>
      </w:pPr>
      <w:r>
        <w:t xml:space="preserve">Conclusion &amp; Final Submission</w:t>
      </w:r>
    </w:p>
    <w:p>
      <w:pPr>
        <w:spacing w:after="240"/>
      </w:pPr>
      <w:r>
        <w:t xml:space="preserve">This report documents two distinct phases of model development:</w:t>
      </w:r>
    </w:p>
    <w:p>
      <w:pPr>
        <w:spacing w:after="120"/>
      </w:pPr>
      <w:r>
        <w:rPr>
          <w:b/>
          <w:bCs/>
        </w:rPr>
        <w:t xml:space="preserve">Phase 1: Iterative Optimization </w:t>
      </w:r>
      <w:r>
        <w:t xml:space="preserve">successfully improved validation IoU from 0.294 to 0.355 through systematic improvements (extended training, AdamW optimizer, LR scheduling).</w:t>
      </w:r>
    </w:p>
    <w:p>
      <w:pPr>
        <w:spacing w:after="240"/>
      </w:pPr>
      <w:r>
        <w:rPr>
          <w:b/>
          <w:bCs/>
        </w:rPr>
        <w:t xml:space="preserve">Phase 2: Augmentation Experiments </w:t>
      </w:r>
      <w:r>
        <w:t xml:space="preserve">revealed that aggressive augmentation </w:t>
      </w:r>
    </w:p>
    <w:p>
      <w:pPr>
        <w:spacing w:after="240"/>
      </w:pPr>
      <w:r>
        <w:rPr>
          <w:b/>
          <w:bCs/>
          <w:i/>
          <w:iCs/>
        </w:rPr>
        <w:t xml:space="preserve">degraded performance</w:t>
      </w:r>
      <w:r>
        <w:t xml:space="preserve"> when source and target domains share visual characteristics (both desert environments).</w:t>
      </w:r>
    </w:p>
    <w:p>
      <w:pPr>
        <w:spacing w:before="360" w:after="180"/>
      </w:pPr>
      <w:r>
        <w:rPr>
          <w:b/>
          <w:bCs/>
          <w:sz w:val="28"/>
          <w:szCs w:val="28"/>
        </w:rPr>
        <w:t xml:space="preserve">Final Submission:</w:t>
      </w:r>
    </w:p>
    <w:p>
      <w:pPr>
        <w:spacing w:after="120"/>
      </w:pPr>
      <w:r>
        <w:rPr>
          <w:b/>
          <w:bCs/>
        </w:rPr>
        <w:t xml:space="preserve">Model: </w:t>
      </w:r>
      <w:r>
        <w:t xml:space="preserve">Optimized baseline from Phase 1 (AdamW + LR scheduling)</w:t>
      </w:r>
    </w:p>
    <w:p>
      <w:pPr>
        <w:spacing w:after="120"/>
      </w:pPr>
      <w:r>
        <w:rPr>
          <w:b/>
          <w:bCs/>
        </w:rPr>
        <w:t xml:space="preserve">Validation IoU: </w:t>
      </w:r>
      <w:r>
        <w:t xml:space="preserve">0.355</w:t>
      </w:r>
    </w:p>
    <w:p>
      <w:pPr>
        <w:spacing w:after="360"/>
      </w:pPr>
      <w:r>
        <w:rPr>
          <w:b/>
          <w:bCs/>
        </w:rPr>
        <w:t xml:space="preserve">Test IoU: </w:t>
      </w:r>
      <w:r>
        <w:t xml:space="preserve">0.232</w:t>
      </w:r>
    </w:p>
    <w:p>
      <w:pPr>
        <w:spacing w:before="360" w:after="180"/>
      </w:pPr>
      <w:r>
        <w:rPr>
          <w:b/>
          <w:bCs/>
        </w:rPr>
        <w:t xml:space="preserve">Key Learnings: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Optimizer choice is critical: </w:t>
      </w:r>
      <w:r>
        <w:t xml:space="preserve">AdamW provided +0.043 IoU gain over SGD for transformer backbones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Domain similarity ≠ no domain shift: </w:t>
      </w:r>
      <w:r>
        <w:t xml:space="preserve">34% val-test gap despite both being deserts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Augmentation can harm: </w:t>
      </w:r>
      <w:r>
        <w:t xml:space="preserve">Destroyed domain-specific features (desert color palette), degrading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Systematic experimentation matters: </w:t>
      </w:r>
      <w:r>
        <w:t xml:space="preserve">Understanding WHY approaches fail is as valuable as finding what works</w:t>
      </w:r>
    </w:p>
    <w:p>
      <w:pPr>
        <w:spacing w:before="7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b58f2be932132190eea8087c6d356264db80fd1.png"/><Relationship Id="rId7" Type="http://schemas.openxmlformats.org/officeDocument/2006/relationships/image" Target="media/8778636b1f9964b04a22454f5af60886de4be989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2026-02-15T16:35:29.360Z</dcterms:created>
  <dcterms:modified xsi:type="dcterms:W3CDTF">2026-02-15T16:35:29.361Z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