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4FA9C" w14:textId="77777777" w:rsidR="00151FB3" w:rsidRDefault="000E4C67">
      <w:pPr>
        <w:pStyle w:val="Title"/>
        <w:jc w:val="center"/>
      </w:pPr>
      <w:proofErr w:type="spellStart"/>
      <w:r>
        <w:t>SmartCare</w:t>
      </w:r>
      <w:proofErr w:type="spellEnd"/>
      <w:r>
        <w:t xml:space="preserve">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476EF9C3" w:rsidR="00151FB3" w:rsidRDefault="000E4C67">
      <w:pPr>
        <w:pStyle w:val="Heading1"/>
      </w:pPr>
      <w:r>
        <w:t>Requirement-to-Concept Trace</w:t>
      </w:r>
    </w:p>
    <w:p w14:paraId="0770989E" w14:textId="34B869F2" w:rsidR="009545C5" w:rsidRDefault="009545C5" w:rsidP="009545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2500"/>
        <w:gridCol w:w="2485"/>
        <w:gridCol w:w="2800"/>
      </w:tblGrid>
      <w:tr w:rsidR="009545C5" w:rsidRPr="00E77FD2" w14:paraId="62EF7152" w14:textId="77777777" w:rsidTr="00EC7B99">
        <w:trPr>
          <w:trHeight w:val="566"/>
        </w:trPr>
        <w:tc>
          <w:tcPr>
            <w:tcW w:w="3280" w:type="dxa"/>
            <w:hideMark/>
          </w:tcPr>
          <w:p w14:paraId="11012214" w14:textId="77777777" w:rsidR="009545C5" w:rsidRPr="00E77FD2" w:rsidRDefault="009545C5" w:rsidP="009545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740" w:type="dxa"/>
            <w:hideMark/>
          </w:tcPr>
          <w:p w14:paraId="738520BF" w14:textId="77777777" w:rsidR="009545C5" w:rsidRPr="00E77FD2" w:rsidRDefault="009545C5" w:rsidP="009545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2780" w:type="dxa"/>
            <w:hideMark/>
          </w:tcPr>
          <w:p w14:paraId="5546242A" w14:textId="3692ED87" w:rsidR="009545C5" w:rsidRPr="00E77FD2" w:rsidRDefault="009545C5" w:rsidP="009545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  <w:r w:rsidR="00EC7B99"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EC7B99"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3900" w:type="dxa"/>
            <w:hideMark/>
          </w:tcPr>
          <w:p w14:paraId="7EE644EF" w14:textId="77777777" w:rsidR="009545C5" w:rsidRPr="00E77FD2" w:rsidRDefault="009545C5" w:rsidP="009545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9545C5" w:rsidRPr="00E77FD2" w14:paraId="2B81640A" w14:textId="77777777" w:rsidTr="009545C5">
        <w:trPr>
          <w:trHeight w:val="1079"/>
        </w:trPr>
        <w:tc>
          <w:tcPr>
            <w:tcW w:w="3280" w:type="dxa"/>
            <w:hideMark/>
          </w:tcPr>
          <w:p w14:paraId="16DB313B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FR-01: Register new patients and store details</w:t>
            </w:r>
          </w:p>
        </w:tc>
        <w:tc>
          <w:tcPr>
            <w:tcW w:w="2740" w:type="dxa"/>
            <w:hideMark/>
          </w:tcPr>
          <w:p w14:paraId="71FC611F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780" w:type="dxa"/>
            <w:hideMark/>
          </w:tcPr>
          <w:p w14:paraId="7A26E768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name, contact, address;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register(),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updateDetails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900" w:type="dxa"/>
            <w:hideMark/>
          </w:tcPr>
          <w:p w14:paraId="41887871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as a core entity</w:t>
            </w:r>
          </w:p>
        </w:tc>
      </w:tr>
      <w:tr w:rsidR="009545C5" w:rsidRPr="00E77FD2" w14:paraId="47091227" w14:textId="77777777" w:rsidTr="009545C5">
        <w:trPr>
          <w:trHeight w:val="1079"/>
        </w:trPr>
        <w:tc>
          <w:tcPr>
            <w:tcW w:w="3280" w:type="dxa"/>
            <w:hideMark/>
          </w:tcPr>
          <w:p w14:paraId="1DE79712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FR-04: Manage healthcare practitioner details</w:t>
            </w:r>
          </w:p>
        </w:tc>
        <w:tc>
          <w:tcPr>
            <w:tcW w:w="2740" w:type="dxa"/>
            <w:hideMark/>
          </w:tcPr>
          <w:p w14:paraId="589B534C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Practitioner</w:t>
            </w:r>
          </w:p>
        </w:tc>
        <w:tc>
          <w:tcPr>
            <w:tcW w:w="2780" w:type="dxa"/>
            <w:hideMark/>
          </w:tcPr>
          <w:p w14:paraId="59D76891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name, specialty, id;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viewSchedule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updateProfile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900" w:type="dxa"/>
            <w:hideMark/>
          </w:tcPr>
          <w:p w14:paraId="37D37A56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to track GPs</w:t>
            </w:r>
          </w:p>
        </w:tc>
      </w:tr>
      <w:tr w:rsidR="009545C5" w:rsidRPr="00E77FD2" w14:paraId="75790E9B" w14:textId="77777777" w:rsidTr="009545C5">
        <w:trPr>
          <w:trHeight w:val="1241"/>
        </w:trPr>
        <w:tc>
          <w:tcPr>
            <w:tcW w:w="3280" w:type="dxa"/>
            <w:hideMark/>
          </w:tcPr>
          <w:p w14:paraId="420A4500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FR-05: Visibility of practitioner availability</w:t>
            </w:r>
          </w:p>
        </w:tc>
        <w:tc>
          <w:tcPr>
            <w:tcW w:w="2740" w:type="dxa"/>
            <w:hideMark/>
          </w:tcPr>
          <w:p w14:paraId="1F05DAE2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  <w:tc>
          <w:tcPr>
            <w:tcW w:w="2780" w:type="dxa"/>
            <w:hideMark/>
          </w:tcPr>
          <w:p w14:paraId="3EAAC753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availableSlots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workingHours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checkAvailability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900" w:type="dxa"/>
            <w:hideMark/>
          </w:tcPr>
          <w:p w14:paraId="38AD8FF9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to prevent booking conflicts</w:t>
            </w:r>
          </w:p>
        </w:tc>
      </w:tr>
      <w:tr w:rsidR="009545C5" w:rsidRPr="00E77FD2" w14:paraId="5DF54B2E" w14:textId="77777777" w:rsidTr="009545C5">
        <w:trPr>
          <w:trHeight w:val="1169"/>
        </w:trPr>
        <w:tc>
          <w:tcPr>
            <w:tcW w:w="3280" w:type="dxa"/>
            <w:hideMark/>
          </w:tcPr>
          <w:p w14:paraId="403257A1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FR-06: Book appointments and prevent duplicates</w:t>
            </w:r>
          </w:p>
        </w:tc>
        <w:tc>
          <w:tcPr>
            <w:tcW w:w="2740" w:type="dxa"/>
            <w:hideMark/>
          </w:tcPr>
          <w:p w14:paraId="66589720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2780" w:type="dxa"/>
            <w:hideMark/>
          </w:tcPr>
          <w:p w14:paraId="6FAA8615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, status;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createBooking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(), cancel()</w:t>
            </w:r>
          </w:p>
        </w:tc>
        <w:tc>
          <w:tcPr>
            <w:tcW w:w="3900" w:type="dxa"/>
            <w:hideMark/>
          </w:tcPr>
          <w:p w14:paraId="7BE6BD33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as a core transaction</w:t>
            </w:r>
          </w:p>
        </w:tc>
      </w:tr>
      <w:tr w:rsidR="009545C5" w:rsidRPr="00E77FD2" w14:paraId="37B033AD" w14:textId="77777777" w:rsidTr="009545C5">
        <w:trPr>
          <w:trHeight w:val="1241"/>
        </w:trPr>
        <w:tc>
          <w:tcPr>
            <w:tcW w:w="3280" w:type="dxa"/>
            <w:hideMark/>
          </w:tcPr>
          <w:p w14:paraId="26521514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FR-09: Maintain reliable appointment history</w:t>
            </w:r>
          </w:p>
        </w:tc>
        <w:tc>
          <w:tcPr>
            <w:tcW w:w="2740" w:type="dxa"/>
            <w:hideMark/>
          </w:tcPr>
          <w:p w14:paraId="35FF734A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AppointmentHistory</w:t>
            </w:r>
            <w:proofErr w:type="spellEnd"/>
          </w:p>
        </w:tc>
        <w:tc>
          <w:tcPr>
            <w:tcW w:w="2780" w:type="dxa"/>
            <w:hideMark/>
          </w:tcPr>
          <w:p w14:paraId="23F69B40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pastAppointments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, records;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fetchHistory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900" w:type="dxa"/>
            <w:hideMark/>
          </w:tcPr>
          <w:p w14:paraId="46AEB706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for patient and clinic logs</w:t>
            </w:r>
          </w:p>
        </w:tc>
      </w:tr>
      <w:tr w:rsidR="009545C5" w:rsidRPr="00E77FD2" w14:paraId="706111B1" w14:textId="77777777" w:rsidTr="009545C5">
        <w:trPr>
          <w:trHeight w:val="899"/>
        </w:trPr>
        <w:tc>
          <w:tcPr>
            <w:tcW w:w="3280" w:type="dxa"/>
            <w:hideMark/>
          </w:tcPr>
          <w:p w14:paraId="7DBB4D29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FR-11: Generate basic operational reports</w:t>
            </w:r>
          </w:p>
        </w:tc>
        <w:tc>
          <w:tcPr>
            <w:tcW w:w="2740" w:type="dxa"/>
            <w:hideMark/>
          </w:tcPr>
          <w:p w14:paraId="158C0B84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ReportManager</w:t>
            </w:r>
            <w:proofErr w:type="spellEnd"/>
          </w:p>
        </w:tc>
        <w:tc>
          <w:tcPr>
            <w:tcW w:w="2780" w:type="dxa"/>
            <w:hideMark/>
          </w:tcPr>
          <w:p w14:paraId="38A296E7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State: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reportType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dateRange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generateSummary</w:t>
            </w:r>
            <w:proofErr w:type="spellEnd"/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900" w:type="dxa"/>
            <w:hideMark/>
          </w:tcPr>
          <w:p w14:paraId="5083EE7D" w14:textId="77777777" w:rsidR="009545C5" w:rsidRPr="00E77FD2" w:rsidRDefault="009545C5" w:rsidP="00954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Included for clinic management</w:t>
            </w:r>
          </w:p>
        </w:tc>
      </w:tr>
    </w:tbl>
    <w:p w14:paraId="79F058E5" w14:textId="1A879ED6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RPr="00E77FD2" w14:paraId="7278EDE6" w14:textId="77777777">
        <w:tc>
          <w:tcPr>
            <w:tcW w:w="5040" w:type="dxa"/>
          </w:tcPr>
          <w:p w14:paraId="58F6AE51" w14:textId="77777777" w:rsidR="00151FB3" w:rsidRPr="00E77FD2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Pr="00E77FD2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151FB3" w:rsidRPr="00E77FD2" w14:paraId="5850D30A" w14:textId="77777777">
        <w:tc>
          <w:tcPr>
            <w:tcW w:w="5040" w:type="dxa"/>
          </w:tcPr>
          <w:p w14:paraId="244B8718" w14:textId="45646AFE" w:rsidR="00151FB3" w:rsidRPr="00E77FD2" w:rsidRDefault="00E77F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Store and update personal information</w:t>
            </w:r>
          </w:p>
        </w:tc>
        <w:tc>
          <w:tcPr>
            <w:tcW w:w="5040" w:type="dxa"/>
          </w:tcPr>
          <w:p w14:paraId="008A64FC" w14:textId="6831E90D" w:rsidR="00151FB3" w:rsidRPr="00E77FD2" w:rsidRDefault="00E77F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  <w:tr w:rsidR="00151FB3" w:rsidRPr="00E77FD2" w14:paraId="2EED34A1" w14:textId="77777777">
        <w:tc>
          <w:tcPr>
            <w:tcW w:w="5040" w:type="dxa"/>
          </w:tcPr>
          <w:p w14:paraId="2FBD0904" w14:textId="05668BFF" w:rsidR="00151FB3" w:rsidRPr="00E77FD2" w:rsidRDefault="00E77F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Maintain own contact and medical history details</w:t>
            </w:r>
          </w:p>
        </w:tc>
        <w:tc>
          <w:tcPr>
            <w:tcW w:w="5040" w:type="dxa"/>
          </w:tcPr>
          <w:p w14:paraId="020FB05B" w14:textId="28DFFB26" w:rsidR="00151FB3" w:rsidRPr="00E77FD2" w:rsidRDefault="00E77F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7FD2">
              <w:rPr>
                <w:rFonts w:ascii="Times New Roman" w:hAnsi="Times New Roman" w:cs="Times New Roman"/>
                <w:sz w:val="24"/>
                <w:szCs w:val="24"/>
              </w:rPr>
              <w:t>Appointment History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RPr="008E5916" w14:paraId="6353EECA" w14:textId="77777777">
        <w:tc>
          <w:tcPr>
            <w:tcW w:w="5040" w:type="dxa"/>
          </w:tcPr>
          <w:p w14:paraId="34AE4E93" w14:textId="77777777" w:rsidR="00151FB3" w:rsidRPr="008E591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Pr="008E591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151FB3" w:rsidRPr="008E5916" w14:paraId="60AB094C" w14:textId="77777777">
        <w:tc>
          <w:tcPr>
            <w:tcW w:w="5040" w:type="dxa"/>
          </w:tcPr>
          <w:p w14:paraId="25FC9573" w14:textId="6420DA4E" w:rsidR="00151FB3" w:rsidRPr="008E5916" w:rsidRDefault="008E5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Manage personal availability and working hours</w:t>
            </w:r>
          </w:p>
        </w:tc>
        <w:tc>
          <w:tcPr>
            <w:tcW w:w="5040" w:type="dxa"/>
          </w:tcPr>
          <w:p w14:paraId="65FE1CFD" w14:textId="01297DB1" w:rsidR="00151FB3" w:rsidRPr="008E5916" w:rsidRDefault="008E5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</w:tr>
      <w:tr w:rsidR="00151FB3" w:rsidRPr="008E5916" w14:paraId="44B8BF7E" w14:textId="77777777">
        <w:tc>
          <w:tcPr>
            <w:tcW w:w="5040" w:type="dxa"/>
          </w:tcPr>
          <w:p w14:paraId="1C909E53" w14:textId="6D30AAA1" w:rsidR="00151FB3" w:rsidRPr="008E5916" w:rsidRDefault="008E5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View assigned patient appointments</w:t>
            </w:r>
          </w:p>
        </w:tc>
        <w:tc>
          <w:tcPr>
            <w:tcW w:w="5040" w:type="dxa"/>
          </w:tcPr>
          <w:p w14:paraId="73169756" w14:textId="1A43A2BD" w:rsidR="00151FB3" w:rsidRPr="008E5916" w:rsidRDefault="008E5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916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</w:tbl>
    <w:p w14:paraId="7E972B59" w14:textId="77777777" w:rsidR="00151FB3" w:rsidRDefault="000E4C67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RPr="00083886" w14:paraId="271FBF24" w14:textId="77777777">
        <w:tc>
          <w:tcPr>
            <w:tcW w:w="5040" w:type="dxa"/>
          </w:tcPr>
          <w:p w14:paraId="0866E8BA" w14:textId="77777777" w:rsidR="00151FB3" w:rsidRPr="0008388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Pr="0008388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151FB3" w:rsidRPr="00083886" w14:paraId="6D5A039D" w14:textId="77777777">
        <w:tc>
          <w:tcPr>
            <w:tcW w:w="5040" w:type="dxa"/>
          </w:tcPr>
          <w:p w14:paraId="07F47CC2" w14:textId="02C4CD3C" w:rsidR="00151FB3" w:rsidRPr="00083886" w:rsidRDefault="00985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Track date, time, and current status</w:t>
            </w:r>
          </w:p>
        </w:tc>
        <w:tc>
          <w:tcPr>
            <w:tcW w:w="5040" w:type="dxa"/>
          </w:tcPr>
          <w:p w14:paraId="4962C630" w14:textId="1B825D0E" w:rsidR="00151FB3" w:rsidRPr="00083886" w:rsidRDefault="00985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Patient, Practitioner</w:t>
            </w:r>
          </w:p>
        </w:tc>
      </w:tr>
      <w:tr w:rsidR="00151FB3" w:rsidRPr="00083886" w14:paraId="5456CDF8" w14:textId="77777777">
        <w:tc>
          <w:tcPr>
            <w:tcW w:w="5040" w:type="dxa"/>
          </w:tcPr>
          <w:p w14:paraId="3149989E" w14:textId="406C8F35" w:rsidR="00151FB3" w:rsidRPr="00083886" w:rsidRDefault="00985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Handle booking, rescheduling, and cancellation</w:t>
            </w:r>
          </w:p>
        </w:tc>
        <w:tc>
          <w:tcPr>
            <w:tcW w:w="5040" w:type="dxa"/>
          </w:tcPr>
          <w:p w14:paraId="6F70C587" w14:textId="6EC156E5" w:rsidR="00151FB3" w:rsidRPr="00083886" w:rsidRDefault="009851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:rsidRPr="00083886" w14:paraId="15CA6107" w14:textId="77777777">
        <w:tc>
          <w:tcPr>
            <w:tcW w:w="5040" w:type="dxa"/>
          </w:tcPr>
          <w:p w14:paraId="291FB091" w14:textId="77777777" w:rsidR="00151FB3" w:rsidRPr="0008388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Pr="00083886" w:rsidRDefault="000E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Collaborators</w:t>
            </w:r>
          </w:p>
        </w:tc>
      </w:tr>
      <w:tr w:rsidR="00151FB3" w:rsidRPr="00083886" w14:paraId="7928691C" w14:textId="77777777">
        <w:tc>
          <w:tcPr>
            <w:tcW w:w="5040" w:type="dxa"/>
          </w:tcPr>
          <w:p w14:paraId="0FF900EB" w14:textId="3F2863A6" w:rsidR="00151FB3" w:rsidRPr="00083886" w:rsidRDefault="009851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Aggregate daily/weekly appointment data </w:t>
            </w:r>
          </w:p>
        </w:tc>
        <w:tc>
          <w:tcPr>
            <w:tcW w:w="5040" w:type="dxa"/>
          </w:tcPr>
          <w:p w14:paraId="5EA4F3C3" w14:textId="69EEDF02" w:rsidR="00151FB3" w:rsidRPr="00083886" w:rsidRDefault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</w:tr>
      <w:tr w:rsidR="00151FB3" w:rsidRPr="00083886" w14:paraId="73D975C4" w14:textId="77777777">
        <w:tc>
          <w:tcPr>
            <w:tcW w:w="5040" w:type="dxa"/>
          </w:tcPr>
          <w:p w14:paraId="1E555F3E" w14:textId="640F8C24" w:rsidR="00151FB3" w:rsidRPr="00083886" w:rsidRDefault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Generate basic operational reports for management</w:t>
            </w:r>
          </w:p>
        </w:tc>
        <w:tc>
          <w:tcPr>
            <w:tcW w:w="5040" w:type="dxa"/>
          </w:tcPr>
          <w:p w14:paraId="4C33A1F8" w14:textId="0BCDC713" w:rsidR="00151FB3" w:rsidRPr="00083886" w:rsidRDefault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65010932" w:rsidR="00151FB3" w:rsidRDefault="000E4C67">
      <w:r>
        <w:t>Insert/draw UML here. Include defensible relationships and multiplicities.</w:t>
      </w:r>
    </w:p>
    <w:p w14:paraId="73CAA71E" w14:textId="48FFF5E0" w:rsidR="0006400F" w:rsidRDefault="002C3D5A">
      <w:r>
        <w:pict w14:anchorId="61CE78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5pt;height:406.5pt">
            <v:imagedata r:id="rId6" o:title="uml.drawio (2)"/>
          </v:shape>
        </w:pict>
      </w:r>
    </w:p>
    <w:p w14:paraId="1E887DAD" w14:textId="148A5CE7" w:rsidR="002C3D5A" w:rsidRPr="002C3D5A" w:rsidRDefault="002C3D5A">
      <w:pPr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  <w:r>
        <w:tab/>
      </w:r>
      <w:r w:rsidRPr="002C3D5A">
        <w:rPr>
          <w:rFonts w:ascii="Times New Roman" w:hAnsi="Times New Roman" w:cs="Times New Roman"/>
          <w:b/>
          <w:sz w:val="24"/>
          <w:szCs w:val="24"/>
        </w:rPr>
        <w:t>Fig: UML class diagram</w:t>
      </w:r>
    </w:p>
    <w:p w14:paraId="25B466FA" w14:textId="77777777" w:rsidR="0006400F" w:rsidRDefault="0006400F"/>
    <w:p w14:paraId="13BCAA01" w14:textId="77777777" w:rsidR="00151FB3" w:rsidRDefault="000E4C67">
      <w:pPr>
        <w:pStyle w:val="Heading1"/>
      </w:pPr>
      <w:r>
        <w:lastRenderedPageBreak/>
        <w:t>Design Rationale</w:t>
      </w:r>
    </w:p>
    <w:p w14:paraId="47D2AA9A" w14:textId="705ACE89" w:rsidR="00151FB3" w:rsidRDefault="000E4C67">
      <w:r>
        <w:t>Explain class selection, responsibility allocation and key relationships.</w:t>
      </w:r>
    </w:p>
    <w:p w14:paraId="66B2452B" w14:textId="21CD2449" w:rsidR="00FB345B" w:rsidRDefault="00FB345B">
      <w:proofErr w:type="spellStart"/>
      <w:r>
        <w:t>Ans</w:t>
      </w:r>
      <w:proofErr w:type="spellEnd"/>
      <w:r>
        <w:t>:</w:t>
      </w:r>
    </w:p>
    <w:p w14:paraId="55F5D6F1" w14:textId="7D6F2F69" w:rsidR="00FB345B" w:rsidRPr="00083886" w:rsidRDefault="00FB345B">
      <w:pPr>
        <w:rPr>
          <w:rFonts w:ascii="Times New Roman" w:hAnsi="Times New Roman" w:cs="Times New Roman"/>
          <w:sz w:val="24"/>
          <w:szCs w:val="24"/>
        </w:rPr>
      </w:pPr>
      <w:r w:rsidRPr="00083886">
        <w:rPr>
          <w:rFonts w:ascii="Times New Roman" w:hAnsi="Times New Roman" w:cs="Times New Roman"/>
          <w:sz w:val="24"/>
          <w:szCs w:val="24"/>
        </w:rPr>
        <w:t xml:space="preserve">The domain model focuses on the core entities required for a small community clinic, avoiding complex enterprise hospital structures. </w:t>
      </w:r>
      <w:r w:rsidRPr="00083886">
        <w:rPr>
          <w:rFonts w:ascii="Times New Roman" w:hAnsi="Times New Roman" w:cs="Times New Roman"/>
          <w:bCs/>
          <w:sz w:val="24"/>
          <w:szCs w:val="24"/>
        </w:rPr>
        <w:t>Patient</w:t>
      </w:r>
      <w:r w:rsidRPr="00083886">
        <w:rPr>
          <w:rFonts w:ascii="Times New Roman" w:hAnsi="Times New Roman" w:cs="Times New Roman"/>
          <w:sz w:val="24"/>
          <w:szCs w:val="24"/>
        </w:rPr>
        <w:t xml:space="preserve"> and </w:t>
      </w:r>
      <w:r w:rsidRPr="00083886">
        <w:rPr>
          <w:rFonts w:ascii="Times New Roman" w:hAnsi="Times New Roman" w:cs="Times New Roman"/>
          <w:bCs/>
          <w:sz w:val="24"/>
          <w:szCs w:val="24"/>
        </w:rPr>
        <w:t>Practitioner</w:t>
      </w:r>
      <w:r w:rsidRPr="00083886">
        <w:rPr>
          <w:rFonts w:ascii="Times New Roman" w:hAnsi="Times New Roman" w:cs="Times New Roman"/>
          <w:sz w:val="24"/>
          <w:szCs w:val="24"/>
        </w:rPr>
        <w:t xml:space="preserve"> are primary actors, connected through the central </w:t>
      </w:r>
      <w:r w:rsidRPr="00083886">
        <w:rPr>
          <w:rFonts w:ascii="Times New Roman" w:hAnsi="Times New Roman" w:cs="Times New Roman"/>
          <w:bCs/>
          <w:sz w:val="24"/>
          <w:szCs w:val="24"/>
        </w:rPr>
        <w:t>Appointment</w:t>
      </w:r>
      <w:r w:rsidRPr="00083886">
        <w:rPr>
          <w:rFonts w:ascii="Times New Roman" w:hAnsi="Times New Roman" w:cs="Times New Roman"/>
          <w:sz w:val="24"/>
          <w:szCs w:val="24"/>
        </w:rPr>
        <w:t xml:space="preserve"> class to handle bookings and avoid duplicates. </w:t>
      </w:r>
      <w:r w:rsidRPr="00083886">
        <w:rPr>
          <w:rFonts w:ascii="Times New Roman" w:hAnsi="Times New Roman" w:cs="Times New Roman"/>
          <w:bCs/>
          <w:sz w:val="24"/>
          <w:szCs w:val="24"/>
        </w:rPr>
        <w:t>Schedule</w:t>
      </w:r>
      <w:r w:rsidRPr="00083886">
        <w:rPr>
          <w:rFonts w:ascii="Times New Roman" w:hAnsi="Times New Roman" w:cs="Times New Roman"/>
          <w:sz w:val="24"/>
          <w:szCs w:val="24"/>
        </w:rPr>
        <w:t xml:space="preserve"> manages availability to solve the problem of limited visibility, while </w:t>
      </w:r>
      <w:proofErr w:type="spellStart"/>
      <w:r w:rsidRPr="00083886">
        <w:rPr>
          <w:rFonts w:ascii="Times New Roman" w:hAnsi="Times New Roman" w:cs="Times New Roman"/>
          <w:bCs/>
          <w:sz w:val="24"/>
          <w:szCs w:val="24"/>
        </w:rPr>
        <w:t>ClinicReport</w:t>
      </w:r>
      <w:proofErr w:type="spellEnd"/>
      <w:r w:rsidRPr="00083886">
        <w:rPr>
          <w:rFonts w:ascii="Times New Roman" w:hAnsi="Times New Roman" w:cs="Times New Roman"/>
          <w:sz w:val="24"/>
          <w:szCs w:val="24"/>
        </w:rPr>
        <w:t xml:space="preserve"> supports bas</w:t>
      </w:r>
      <w:bookmarkStart w:id="0" w:name="_GoBack"/>
      <w:bookmarkEnd w:id="0"/>
      <w:r w:rsidRPr="00083886">
        <w:rPr>
          <w:rFonts w:ascii="Times New Roman" w:hAnsi="Times New Roman" w:cs="Times New Roman"/>
          <w:sz w:val="24"/>
          <w:szCs w:val="24"/>
        </w:rPr>
        <w:t>ic operational reporting requested by management.</w:t>
      </w:r>
    </w:p>
    <w:p w14:paraId="77E79F4C" w14:textId="367CE45A" w:rsidR="00151FB3" w:rsidRDefault="000E4C67">
      <w:pPr>
        <w:pStyle w:val="Heading1"/>
      </w:pPr>
      <w:r>
        <w:t>AI Design Review Record</w:t>
      </w:r>
    </w:p>
    <w:p w14:paraId="70512A4F" w14:textId="6207079D" w:rsidR="00FB345B" w:rsidRDefault="00FB345B" w:rsidP="00FB34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150"/>
        <w:gridCol w:w="1190"/>
        <w:gridCol w:w="3510"/>
        <w:gridCol w:w="2018"/>
      </w:tblGrid>
      <w:tr w:rsidR="00FB345B" w:rsidRPr="00083886" w14:paraId="065DB970" w14:textId="77777777" w:rsidTr="00204412">
        <w:trPr>
          <w:trHeight w:val="915"/>
        </w:trPr>
        <w:tc>
          <w:tcPr>
            <w:tcW w:w="2358" w:type="dxa"/>
            <w:hideMark/>
          </w:tcPr>
          <w:p w14:paraId="59FE85F5" w14:textId="77777777" w:rsidR="00FB345B" w:rsidRPr="00083886" w:rsidRDefault="00FB345B" w:rsidP="00FB3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suggestion</w:t>
            </w:r>
          </w:p>
        </w:tc>
        <w:tc>
          <w:tcPr>
            <w:tcW w:w="1150" w:type="dxa"/>
            <w:hideMark/>
          </w:tcPr>
          <w:p w14:paraId="1465F2C8" w14:textId="77777777" w:rsidR="00FB345B" w:rsidRPr="00083886" w:rsidRDefault="00FB345B" w:rsidP="00FB3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1190" w:type="dxa"/>
            <w:hideMark/>
          </w:tcPr>
          <w:p w14:paraId="261F8FEA" w14:textId="77777777" w:rsidR="00FB345B" w:rsidRPr="00083886" w:rsidRDefault="00FB345B" w:rsidP="00FB3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3510" w:type="dxa"/>
            <w:hideMark/>
          </w:tcPr>
          <w:p w14:paraId="23E0D2C2" w14:textId="77777777" w:rsidR="00FB345B" w:rsidRPr="00083886" w:rsidRDefault="00FB345B" w:rsidP="00FB3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2018" w:type="dxa"/>
            <w:hideMark/>
          </w:tcPr>
          <w:p w14:paraId="030232A6" w14:textId="77777777" w:rsidR="00FB345B" w:rsidRPr="00083886" w:rsidRDefault="00FB345B" w:rsidP="00FB3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change</w:t>
            </w:r>
          </w:p>
        </w:tc>
      </w:tr>
      <w:tr w:rsidR="00FB345B" w:rsidRPr="00083886" w14:paraId="2C33151B" w14:textId="77777777" w:rsidTr="00204412">
        <w:trPr>
          <w:trHeight w:val="908"/>
        </w:trPr>
        <w:tc>
          <w:tcPr>
            <w:tcW w:w="2358" w:type="dxa"/>
            <w:hideMark/>
          </w:tcPr>
          <w:p w14:paraId="549FBAD5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Add a global </w:t>
            </w:r>
            <w:proofErr w:type="spellStart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InsurancePolicy</w:t>
            </w:r>
            <w:proofErr w:type="spellEnd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 class</w:t>
            </w:r>
          </w:p>
        </w:tc>
        <w:tc>
          <w:tcPr>
            <w:tcW w:w="1150" w:type="dxa"/>
            <w:hideMark/>
          </w:tcPr>
          <w:p w14:paraId="0ECF503E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90" w:type="dxa"/>
            <w:hideMark/>
          </w:tcPr>
          <w:p w14:paraId="42462108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3510" w:type="dxa"/>
            <w:hideMark/>
          </w:tcPr>
          <w:p w14:paraId="176E06D3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Not requested by client and out of scope</w:t>
            </w:r>
          </w:p>
        </w:tc>
        <w:tc>
          <w:tcPr>
            <w:tcW w:w="2018" w:type="dxa"/>
            <w:hideMark/>
          </w:tcPr>
          <w:p w14:paraId="73089B19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FB345B" w:rsidRPr="00083886" w14:paraId="6184913E" w14:textId="77777777" w:rsidTr="00204412">
        <w:trPr>
          <w:trHeight w:val="1259"/>
        </w:trPr>
        <w:tc>
          <w:tcPr>
            <w:tcW w:w="2358" w:type="dxa"/>
            <w:hideMark/>
          </w:tcPr>
          <w:p w14:paraId="3EBD6C93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Include Appointment class linking Patient and Practitioner</w:t>
            </w:r>
          </w:p>
        </w:tc>
        <w:tc>
          <w:tcPr>
            <w:tcW w:w="1150" w:type="dxa"/>
            <w:hideMark/>
          </w:tcPr>
          <w:p w14:paraId="03FB0CFC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90" w:type="dxa"/>
            <w:hideMark/>
          </w:tcPr>
          <w:p w14:paraId="512DE142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3510" w:type="dxa"/>
            <w:hideMark/>
          </w:tcPr>
          <w:p w14:paraId="68278647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Directly solves booking management needs</w:t>
            </w:r>
          </w:p>
        </w:tc>
        <w:tc>
          <w:tcPr>
            <w:tcW w:w="2018" w:type="dxa"/>
            <w:hideMark/>
          </w:tcPr>
          <w:p w14:paraId="4F5741CF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Added Appointment entity</w:t>
            </w:r>
          </w:p>
        </w:tc>
      </w:tr>
      <w:tr w:rsidR="00FB345B" w:rsidRPr="00083886" w14:paraId="4FADB0EF" w14:textId="77777777" w:rsidTr="00204412">
        <w:trPr>
          <w:trHeight w:val="998"/>
        </w:trPr>
        <w:tc>
          <w:tcPr>
            <w:tcW w:w="2358" w:type="dxa"/>
            <w:hideMark/>
          </w:tcPr>
          <w:p w14:paraId="35C4D8B5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Implement real-time </w:t>
            </w:r>
            <w:proofErr w:type="spellStart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WebSockets</w:t>
            </w:r>
            <w:proofErr w:type="spellEnd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 for notifications</w:t>
            </w:r>
          </w:p>
        </w:tc>
        <w:tc>
          <w:tcPr>
            <w:tcW w:w="1150" w:type="dxa"/>
            <w:hideMark/>
          </w:tcPr>
          <w:p w14:paraId="5BBA61C8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90" w:type="dxa"/>
            <w:hideMark/>
          </w:tcPr>
          <w:p w14:paraId="1846212E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3510" w:type="dxa"/>
            <w:hideMark/>
          </w:tcPr>
          <w:p w14:paraId="5573AE49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Too complex for a simple community clinic system</w:t>
            </w:r>
          </w:p>
        </w:tc>
        <w:tc>
          <w:tcPr>
            <w:tcW w:w="2018" w:type="dxa"/>
            <w:hideMark/>
          </w:tcPr>
          <w:p w14:paraId="51F218C9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FB345B" w:rsidRPr="00083886" w14:paraId="40DCCDE2" w14:textId="77777777" w:rsidTr="00204412">
        <w:trPr>
          <w:trHeight w:val="1043"/>
        </w:trPr>
        <w:tc>
          <w:tcPr>
            <w:tcW w:w="2358" w:type="dxa"/>
            <w:hideMark/>
          </w:tcPr>
          <w:p w14:paraId="55699977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Add Schedule class for practitioner availability</w:t>
            </w:r>
          </w:p>
        </w:tc>
        <w:tc>
          <w:tcPr>
            <w:tcW w:w="1150" w:type="dxa"/>
            <w:hideMark/>
          </w:tcPr>
          <w:p w14:paraId="4F313F80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90" w:type="dxa"/>
            <w:hideMark/>
          </w:tcPr>
          <w:p w14:paraId="2F5DE01A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3510" w:type="dxa"/>
            <w:hideMark/>
          </w:tcPr>
          <w:p w14:paraId="3F6B0DAD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Resolves limited visibility of practitioner availability</w:t>
            </w:r>
          </w:p>
        </w:tc>
        <w:tc>
          <w:tcPr>
            <w:tcW w:w="2018" w:type="dxa"/>
            <w:hideMark/>
          </w:tcPr>
          <w:p w14:paraId="08F88396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Added Schedule association</w:t>
            </w:r>
          </w:p>
        </w:tc>
      </w:tr>
      <w:tr w:rsidR="00FB345B" w:rsidRPr="00083886" w14:paraId="0CE916D9" w14:textId="77777777" w:rsidTr="00204412">
        <w:trPr>
          <w:trHeight w:val="1331"/>
        </w:trPr>
        <w:tc>
          <w:tcPr>
            <w:tcW w:w="2358" w:type="dxa"/>
            <w:hideMark/>
          </w:tcPr>
          <w:p w14:paraId="71D34060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Include a </w:t>
            </w:r>
            <w:proofErr w:type="spellStart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ReportManager</w:t>
            </w:r>
            <w:proofErr w:type="spellEnd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 for operational summaries</w:t>
            </w:r>
          </w:p>
        </w:tc>
        <w:tc>
          <w:tcPr>
            <w:tcW w:w="1150" w:type="dxa"/>
            <w:hideMark/>
          </w:tcPr>
          <w:p w14:paraId="50598495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90" w:type="dxa"/>
            <w:hideMark/>
          </w:tcPr>
          <w:p w14:paraId="15401C93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3510" w:type="dxa"/>
            <w:hideMark/>
          </w:tcPr>
          <w:p w14:paraId="57950213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Directly supports basic operational reporting</w:t>
            </w:r>
          </w:p>
        </w:tc>
        <w:tc>
          <w:tcPr>
            <w:tcW w:w="2018" w:type="dxa"/>
            <w:hideMark/>
          </w:tcPr>
          <w:p w14:paraId="0A7D8878" w14:textId="77777777" w:rsidR="00FB345B" w:rsidRPr="00083886" w:rsidRDefault="00FB345B" w:rsidP="00FB3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>ClinicReport</w:t>
            </w:r>
            <w:proofErr w:type="spellEnd"/>
            <w:r w:rsidRPr="00083886">
              <w:rPr>
                <w:rFonts w:ascii="Times New Roman" w:hAnsi="Times New Roman" w:cs="Times New Roman"/>
                <w:sz w:val="24"/>
                <w:szCs w:val="24"/>
              </w:rPr>
              <w:t xml:space="preserve"> class</w:t>
            </w:r>
          </w:p>
        </w:tc>
      </w:tr>
    </w:tbl>
    <w:p w14:paraId="46786440" w14:textId="4C5CC008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00F"/>
    <w:rsid w:val="00083886"/>
    <w:rsid w:val="000E4C67"/>
    <w:rsid w:val="0015074B"/>
    <w:rsid w:val="00151FB3"/>
    <w:rsid w:val="00204412"/>
    <w:rsid w:val="0029639D"/>
    <w:rsid w:val="002C3D5A"/>
    <w:rsid w:val="00326F90"/>
    <w:rsid w:val="00601E69"/>
    <w:rsid w:val="00871B6E"/>
    <w:rsid w:val="008E5916"/>
    <w:rsid w:val="009545C5"/>
    <w:rsid w:val="009851AF"/>
    <w:rsid w:val="009D2DCE"/>
    <w:rsid w:val="00AA1D8D"/>
    <w:rsid w:val="00B47730"/>
    <w:rsid w:val="00BE1A23"/>
    <w:rsid w:val="00CB0664"/>
    <w:rsid w:val="00E77FD2"/>
    <w:rsid w:val="00EB5787"/>
    <w:rsid w:val="00EC7B99"/>
    <w:rsid w:val="00FB3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5B8896-8CFE-4EB1-8E34-02998C249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2026-09-24T05:50:00Z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