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2F6CB" w14:textId="77777777" w:rsidR="009E26EF" w:rsidRDefault="009075D0">
      <w:pPr>
        <w:pStyle w:val="Title"/>
        <w:jc w:val="center"/>
      </w:pPr>
      <w:proofErr w:type="spellStart"/>
      <w:r>
        <w:t>SmartCare</w:t>
      </w:r>
      <w:proofErr w:type="spellEnd"/>
      <w:r>
        <w:t xml:space="preserve">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3CA4816E" w:rsidR="009E26EF" w:rsidRDefault="009075D0">
      <w:pPr>
        <w:pStyle w:val="Heading1"/>
      </w:pPr>
      <w:r>
        <w:t>Current Architecture Problems</w:t>
      </w:r>
    </w:p>
    <w:p w14:paraId="0E063AE5" w14:textId="78DC832E" w:rsidR="002B6734" w:rsidRDefault="002B6734" w:rsidP="002B6734"/>
    <w:tbl>
      <w:tblPr>
        <w:tblStyle w:val="TableGrid"/>
        <w:tblW w:w="10908" w:type="dxa"/>
        <w:tblLook w:val="04A0" w:firstRow="1" w:lastRow="0" w:firstColumn="1" w:lastColumn="0" w:noHBand="0" w:noVBand="1"/>
      </w:tblPr>
      <w:tblGrid>
        <w:gridCol w:w="1603"/>
        <w:gridCol w:w="2750"/>
        <w:gridCol w:w="2337"/>
        <w:gridCol w:w="4218"/>
      </w:tblGrid>
      <w:tr w:rsidR="00FD4F2A" w:rsidRPr="00E57ED2" w14:paraId="281F3253" w14:textId="77777777" w:rsidTr="00FD4F2A">
        <w:trPr>
          <w:trHeight w:val="615"/>
        </w:trPr>
        <w:tc>
          <w:tcPr>
            <w:tcW w:w="1582" w:type="dxa"/>
            <w:hideMark/>
          </w:tcPr>
          <w:p w14:paraId="62E3B64F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2756" w:type="dxa"/>
            <w:hideMark/>
          </w:tcPr>
          <w:p w14:paraId="54D5DF8C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2340" w:type="dxa"/>
            <w:hideMark/>
          </w:tcPr>
          <w:p w14:paraId="2BEDD873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4230" w:type="dxa"/>
            <w:hideMark/>
          </w:tcPr>
          <w:p w14:paraId="5E957E68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Refactoring</w:t>
            </w:r>
          </w:p>
        </w:tc>
      </w:tr>
      <w:tr w:rsidR="00FD4F2A" w:rsidRPr="00E57ED2" w14:paraId="4D1FDD52" w14:textId="77777777" w:rsidTr="00FD4F2A">
        <w:trPr>
          <w:trHeight w:val="1466"/>
        </w:trPr>
        <w:tc>
          <w:tcPr>
            <w:tcW w:w="1582" w:type="dxa"/>
            <w:hideMark/>
          </w:tcPr>
          <w:p w14:paraId="4FDA6C20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Duplicate Bookings</w:t>
            </w:r>
          </w:p>
        </w:tc>
        <w:tc>
          <w:tcPr>
            <w:tcW w:w="2756" w:type="dxa"/>
            <w:hideMark/>
          </w:tcPr>
          <w:p w14:paraId="0972D687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Spreadsheets and manual processes cause duplicate appointment bookings.</w:t>
            </w:r>
          </w:p>
        </w:tc>
        <w:tc>
          <w:tcPr>
            <w:tcW w:w="2340" w:type="dxa"/>
            <w:hideMark/>
          </w:tcPr>
          <w:p w14:paraId="159CB6C9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Double-booking time slots for GPs, causing scheduling chaos.</w:t>
            </w:r>
          </w:p>
        </w:tc>
        <w:tc>
          <w:tcPr>
            <w:tcW w:w="4230" w:type="dxa"/>
            <w:hideMark/>
          </w:tcPr>
          <w:p w14:paraId="381D0A45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Introduce booking validation logic in the service layer to check practitioner availability.</w:t>
            </w:r>
          </w:p>
        </w:tc>
      </w:tr>
      <w:tr w:rsidR="00FD4F2A" w:rsidRPr="00E57ED2" w14:paraId="33EAE9C8" w14:textId="77777777" w:rsidTr="00FD4F2A">
        <w:trPr>
          <w:trHeight w:val="1079"/>
        </w:trPr>
        <w:tc>
          <w:tcPr>
            <w:tcW w:w="1582" w:type="dxa"/>
            <w:hideMark/>
          </w:tcPr>
          <w:p w14:paraId="5A7A6DFA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Missing Patient Records</w:t>
            </w:r>
          </w:p>
        </w:tc>
        <w:tc>
          <w:tcPr>
            <w:tcW w:w="2756" w:type="dxa"/>
            <w:hideMark/>
          </w:tcPr>
          <w:p w14:paraId="25D9EBD6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Difficulty locating physical patient records in paper files.</w:t>
            </w:r>
          </w:p>
        </w:tc>
        <w:tc>
          <w:tcPr>
            <w:tcW w:w="2340" w:type="dxa"/>
            <w:hideMark/>
          </w:tcPr>
          <w:p w14:paraId="34392651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Wasted time and delayed patient consultations.</w:t>
            </w:r>
          </w:p>
        </w:tc>
        <w:tc>
          <w:tcPr>
            <w:tcW w:w="4230" w:type="dxa"/>
            <w:hideMark/>
          </w:tcPr>
          <w:p w14:paraId="0F7FC666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Implement a searchable repository layer for fast patient lookups by ID or name.</w:t>
            </w:r>
          </w:p>
        </w:tc>
      </w:tr>
      <w:tr w:rsidR="00FD4F2A" w:rsidRPr="00E57ED2" w14:paraId="0E8457ED" w14:textId="77777777" w:rsidTr="00FD4F2A">
        <w:trPr>
          <w:trHeight w:val="1151"/>
        </w:trPr>
        <w:tc>
          <w:tcPr>
            <w:tcW w:w="1582" w:type="dxa"/>
            <w:hideMark/>
          </w:tcPr>
          <w:p w14:paraId="5617765F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Tightly Coupled Code</w:t>
            </w:r>
          </w:p>
        </w:tc>
        <w:tc>
          <w:tcPr>
            <w:tcW w:w="2756" w:type="dxa"/>
            <w:hideMark/>
          </w:tcPr>
          <w:p w14:paraId="5D24F6BF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Database queries written directly inside domain or UI classes.</w:t>
            </w:r>
          </w:p>
        </w:tc>
        <w:tc>
          <w:tcPr>
            <w:tcW w:w="2340" w:type="dxa"/>
            <w:hideMark/>
          </w:tcPr>
          <w:p w14:paraId="6E1AEE3A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Harder to test and maintain the application as it grows.</w:t>
            </w:r>
          </w:p>
        </w:tc>
        <w:tc>
          <w:tcPr>
            <w:tcW w:w="4230" w:type="dxa"/>
            <w:hideMark/>
          </w:tcPr>
          <w:p w14:paraId="1A32160B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Separate concerns into clear Presentation, Service, Domain, and Repository layers.</w:t>
            </w:r>
          </w:p>
        </w:tc>
      </w:tr>
      <w:tr w:rsidR="00FD4F2A" w:rsidRPr="00E57ED2" w14:paraId="5DC15D76" w14:textId="77777777" w:rsidTr="00FD4F2A">
        <w:trPr>
          <w:trHeight w:val="1169"/>
        </w:trPr>
        <w:tc>
          <w:tcPr>
            <w:tcW w:w="1582" w:type="dxa"/>
            <w:hideMark/>
          </w:tcPr>
          <w:p w14:paraId="062DCDDB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 Cancellations</w:t>
            </w:r>
          </w:p>
        </w:tc>
        <w:tc>
          <w:tcPr>
            <w:tcW w:w="2756" w:type="dxa"/>
            <w:hideMark/>
          </w:tcPr>
          <w:p w14:paraId="263F0B39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Appointment cancellations handled manually without tracking status properly.</w:t>
            </w:r>
          </w:p>
        </w:tc>
        <w:tc>
          <w:tcPr>
            <w:tcW w:w="2340" w:type="dxa"/>
            <w:hideMark/>
          </w:tcPr>
          <w:p w14:paraId="5B9E5A2E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Inconsistent appointment history and tracking errors.</w:t>
            </w:r>
          </w:p>
        </w:tc>
        <w:tc>
          <w:tcPr>
            <w:tcW w:w="4230" w:type="dxa"/>
            <w:hideMark/>
          </w:tcPr>
          <w:p w14:paraId="64F673B2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Create a dedicated state management function for status updates in the domain layer.</w:t>
            </w:r>
          </w:p>
        </w:tc>
      </w:tr>
      <w:tr w:rsidR="00FD4F2A" w:rsidRPr="00E57ED2" w14:paraId="49FF1C81" w14:textId="77777777" w:rsidTr="00FD4F2A">
        <w:trPr>
          <w:trHeight w:val="1016"/>
        </w:trPr>
        <w:tc>
          <w:tcPr>
            <w:tcW w:w="1582" w:type="dxa"/>
            <w:hideMark/>
          </w:tcPr>
          <w:p w14:paraId="5E2B63FD" w14:textId="77777777" w:rsidR="00FD4F2A" w:rsidRPr="00E57ED2" w:rsidRDefault="00FD4F2A" w:rsidP="00FD4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Lack of Reports</w:t>
            </w:r>
          </w:p>
        </w:tc>
        <w:tc>
          <w:tcPr>
            <w:tcW w:w="2756" w:type="dxa"/>
            <w:hideMark/>
          </w:tcPr>
          <w:p w14:paraId="41A7BEDF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Difficulty producing basic operational reports from spreadsheets.</w:t>
            </w:r>
          </w:p>
        </w:tc>
        <w:tc>
          <w:tcPr>
            <w:tcW w:w="2340" w:type="dxa"/>
            <w:hideMark/>
          </w:tcPr>
          <w:p w14:paraId="5B52424F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Management cannot track clinic performance easily.</w:t>
            </w:r>
          </w:p>
        </w:tc>
        <w:tc>
          <w:tcPr>
            <w:tcW w:w="4230" w:type="dxa"/>
            <w:hideMark/>
          </w:tcPr>
          <w:p w14:paraId="7DC6AD9B" w14:textId="77777777" w:rsidR="00FD4F2A" w:rsidRPr="00E57ED2" w:rsidRDefault="00FD4F2A" w:rsidP="00FD4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Add a reporting service layer to aggregate appointment data securely.</w:t>
            </w:r>
          </w:p>
        </w:tc>
      </w:tr>
    </w:tbl>
    <w:p w14:paraId="20C9CD7A" w14:textId="432FD8EE" w:rsidR="00FD4F2A" w:rsidRPr="002B6734" w:rsidRDefault="00FD4F2A" w:rsidP="002B6734"/>
    <w:p w14:paraId="12CCE4EF" w14:textId="1DA1EA18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1703"/>
        <w:gridCol w:w="3445"/>
        <w:gridCol w:w="5670"/>
      </w:tblGrid>
      <w:tr w:rsidR="001B4F0A" w:rsidRPr="00E57ED2" w14:paraId="77901E0C" w14:textId="77777777" w:rsidTr="001B4F0A">
        <w:trPr>
          <w:trHeight w:val="674"/>
        </w:trPr>
        <w:tc>
          <w:tcPr>
            <w:tcW w:w="1703" w:type="dxa"/>
            <w:hideMark/>
          </w:tcPr>
          <w:p w14:paraId="4DB1F0E3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3445" w:type="dxa"/>
            <w:hideMark/>
          </w:tcPr>
          <w:p w14:paraId="3E7322E9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5670" w:type="dxa"/>
            <w:hideMark/>
          </w:tcPr>
          <w:p w14:paraId="620F1471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 not contain</w:t>
            </w:r>
          </w:p>
        </w:tc>
      </w:tr>
      <w:tr w:rsidR="001B4F0A" w:rsidRPr="00E57ED2" w14:paraId="7CC88219" w14:textId="77777777" w:rsidTr="001B4F0A">
        <w:trPr>
          <w:trHeight w:val="989"/>
        </w:trPr>
        <w:tc>
          <w:tcPr>
            <w:tcW w:w="1703" w:type="dxa"/>
            <w:hideMark/>
          </w:tcPr>
          <w:p w14:paraId="6EDD9AE2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3445" w:type="dxa"/>
            <w:hideMark/>
          </w:tcPr>
          <w:p w14:paraId="468BB8ED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Handling user input, displaying UI screens, and showing responses to receptionists/GPs.</w:t>
            </w:r>
          </w:p>
        </w:tc>
        <w:tc>
          <w:tcPr>
            <w:tcW w:w="5670" w:type="dxa"/>
            <w:hideMark/>
          </w:tcPr>
          <w:p w14:paraId="79423A6E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Business logic, direct database queries, or SQL commands.</w:t>
            </w:r>
          </w:p>
        </w:tc>
      </w:tr>
      <w:tr w:rsidR="001B4F0A" w:rsidRPr="00E57ED2" w14:paraId="453ADCE0" w14:textId="77777777" w:rsidTr="001B4F0A">
        <w:trPr>
          <w:trHeight w:val="1079"/>
        </w:trPr>
        <w:tc>
          <w:tcPr>
            <w:tcW w:w="1703" w:type="dxa"/>
            <w:hideMark/>
          </w:tcPr>
          <w:p w14:paraId="3333E7E7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3445" w:type="dxa"/>
            <w:hideMark/>
          </w:tcPr>
          <w:p w14:paraId="69545545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Coordinating application workflows, transaction handling, and use case orchestration.</w:t>
            </w:r>
          </w:p>
        </w:tc>
        <w:tc>
          <w:tcPr>
            <w:tcW w:w="5670" w:type="dxa"/>
            <w:hideMark/>
          </w:tcPr>
          <w:p w14:paraId="6358156D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UI components or direct persistence logic.</w:t>
            </w:r>
          </w:p>
        </w:tc>
      </w:tr>
      <w:tr w:rsidR="001B4F0A" w:rsidRPr="00E57ED2" w14:paraId="61841142" w14:textId="77777777" w:rsidTr="001B4F0A">
        <w:trPr>
          <w:trHeight w:val="1151"/>
        </w:trPr>
        <w:tc>
          <w:tcPr>
            <w:tcW w:w="1703" w:type="dxa"/>
            <w:hideMark/>
          </w:tcPr>
          <w:p w14:paraId="7E3854E3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3445" w:type="dxa"/>
            <w:hideMark/>
          </w:tcPr>
          <w:p w14:paraId="521D8EA9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Containing core business models, validation rules, and state transitions (e.g., Patient, Appointment).</w:t>
            </w:r>
          </w:p>
        </w:tc>
        <w:tc>
          <w:tcPr>
            <w:tcW w:w="5670" w:type="dxa"/>
            <w:hideMark/>
          </w:tcPr>
          <w:p w14:paraId="52F6CF85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Database dependencies or external framework code.</w:t>
            </w:r>
          </w:p>
        </w:tc>
      </w:tr>
      <w:tr w:rsidR="001B4F0A" w:rsidRPr="00E57ED2" w14:paraId="3379A035" w14:textId="77777777" w:rsidTr="001B4F0A">
        <w:trPr>
          <w:trHeight w:val="989"/>
        </w:trPr>
        <w:tc>
          <w:tcPr>
            <w:tcW w:w="1703" w:type="dxa"/>
            <w:hideMark/>
          </w:tcPr>
          <w:p w14:paraId="2296F90E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3445" w:type="dxa"/>
            <w:hideMark/>
          </w:tcPr>
          <w:p w14:paraId="14DD4D07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Managing data access interfaces and abstracting data storage queries.</w:t>
            </w:r>
          </w:p>
        </w:tc>
        <w:tc>
          <w:tcPr>
            <w:tcW w:w="5670" w:type="dxa"/>
            <w:hideMark/>
          </w:tcPr>
          <w:p w14:paraId="08E0CF33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Direct UI rendering code or business decision rules.</w:t>
            </w:r>
          </w:p>
        </w:tc>
      </w:tr>
      <w:tr w:rsidR="001B4F0A" w:rsidRPr="00E57ED2" w14:paraId="59EA46F0" w14:textId="77777777" w:rsidTr="001B4F0A">
        <w:trPr>
          <w:trHeight w:val="1043"/>
        </w:trPr>
        <w:tc>
          <w:tcPr>
            <w:tcW w:w="1703" w:type="dxa"/>
            <w:hideMark/>
          </w:tcPr>
          <w:p w14:paraId="5C03F26F" w14:textId="77777777" w:rsidR="001B4F0A" w:rsidRPr="00E57ED2" w:rsidRDefault="001B4F0A" w:rsidP="001B4F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Persistence</w:t>
            </w:r>
          </w:p>
        </w:tc>
        <w:tc>
          <w:tcPr>
            <w:tcW w:w="3445" w:type="dxa"/>
            <w:hideMark/>
          </w:tcPr>
          <w:p w14:paraId="1E787CB8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Managing actual database storage, tables, and connection drivers.</w:t>
            </w:r>
          </w:p>
        </w:tc>
        <w:tc>
          <w:tcPr>
            <w:tcW w:w="5670" w:type="dxa"/>
            <w:hideMark/>
          </w:tcPr>
          <w:p w14:paraId="0F556402" w14:textId="77777777" w:rsidR="001B4F0A" w:rsidRPr="00E57ED2" w:rsidRDefault="001B4F0A" w:rsidP="001B4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Business logic or validation rules.</w:t>
            </w:r>
          </w:p>
        </w:tc>
      </w:tr>
    </w:tbl>
    <w:p w14:paraId="11DF9207" w14:textId="562EF0AC" w:rsidR="000E319F" w:rsidRPr="000E319F" w:rsidRDefault="000E319F" w:rsidP="000E319F"/>
    <w:p w14:paraId="1D6E11BB" w14:textId="77777777" w:rsidR="009E26EF" w:rsidRDefault="009075D0">
      <w:pPr>
        <w:pStyle w:val="Heading1"/>
      </w:pPr>
      <w:r>
        <w:t>Architecture Diagram</w:t>
      </w:r>
    </w:p>
    <w:p w14:paraId="77783FD9" w14:textId="045F44E3" w:rsidR="00054645" w:rsidRDefault="009075D0">
      <w:r>
        <w:t xml:space="preserve">Insert </w:t>
      </w:r>
      <w:proofErr w:type="spellStart"/>
      <w:r>
        <w:t>SmartCare</w:t>
      </w:r>
      <w:proofErr w:type="spellEnd"/>
      <w:r>
        <w:t xml:space="preserve"> v0.5 architecture and dependency direction.</w:t>
      </w:r>
    </w:p>
    <w:p w14:paraId="7A8C476D" w14:textId="0AE1EEF7" w:rsidR="00054645" w:rsidRDefault="00054645">
      <w:bookmarkStart w:id="0" w:name="_GoBack"/>
      <w:r>
        <w:pict w14:anchorId="150B44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pt;height:361.5pt">
            <v:imagedata r:id="rId6" o:title="service.drawio"/>
          </v:shape>
        </w:pict>
      </w:r>
      <w:bookmarkEnd w:id="0"/>
    </w:p>
    <w:p w14:paraId="3AA15E25" w14:textId="36239038" w:rsidR="00054645" w:rsidRPr="00054645" w:rsidRDefault="00054645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Pr="00054645">
        <w:rPr>
          <w:rFonts w:ascii="Times New Roman" w:hAnsi="Times New Roman" w:cs="Times New Roman"/>
          <w:sz w:val="24"/>
          <w:szCs w:val="24"/>
        </w:rPr>
        <w:t xml:space="preserve">Figure: </w:t>
      </w:r>
      <w:proofErr w:type="spellStart"/>
      <w:r w:rsidRPr="00054645">
        <w:rPr>
          <w:rFonts w:ascii="Times New Roman" w:hAnsi="Times New Roman" w:cs="Times New Roman"/>
          <w:sz w:val="24"/>
          <w:szCs w:val="24"/>
        </w:rPr>
        <w:t>SmartCare</w:t>
      </w:r>
      <w:proofErr w:type="spellEnd"/>
      <w:r w:rsidRPr="00054645">
        <w:rPr>
          <w:rFonts w:ascii="Times New Roman" w:hAnsi="Times New Roman" w:cs="Times New Roman"/>
          <w:sz w:val="24"/>
          <w:szCs w:val="24"/>
        </w:rPr>
        <w:t xml:space="preserve"> </w:t>
      </w:r>
      <w:r w:rsidRPr="00054645">
        <w:rPr>
          <w:rFonts w:ascii="Times New Roman" w:hAnsi="Times New Roman" w:cs="Times New Roman"/>
          <w:sz w:val="24"/>
          <w:szCs w:val="24"/>
        </w:rPr>
        <w:t>Architecture Diagram</w:t>
      </w:r>
    </w:p>
    <w:p w14:paraId="4FF48204" w14:textId="77777777" w:rsidR="00054645" w:rsidRDefault="00054645"/>
    <w:p w14:paraId="125BB00D" w14:textId="18993873" w:rsidR="009E26EF" w:rsidRDefault="009075D0">
      <w:pPr>
        <w:pStyle w:val="Heading1"/>
      </w:pPr>
      <w:r>
        <w:lastRenderedPageBreak/>
        <w:t>SOLID Review</w:t>
      </w:r>
    </w:p>
    <w:p w14:paraId="3EF881EB" w14:textId="5E9CF9AD" w:rsidR="00FC7C9E" w:rsidRDefault="00FC7C9E" w:rsidP="00FC7C9E"/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2191"/>
        <w:gridCol w:w="1243"/>
        <w:gridCol w:w="3415"/>
        <w:gridCol w:w="3969"/>
      </w:tblGrid>
      <w:tr w:rsidR="00E57ED2" w:rsidRPr="00E57ED2" w14:paraId="2B864BC0" w14:textId="77777777" w:rsidTr="00FC7C9E">
        <w:trPr>
          <w:trHeight w:val="615"/>
        </w:trPr>
        <w:tc>
          <w:tcPr>
            <w:tcW w:w="2268" w:type="dxa"/>
            <w:hideMark/>
          </w:tcPr>
          <w:p w14:paraId="3CE32E5A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534" w:type="dxa"/>
            <w:hideMark/>
          </w:tcPr>
          <w:p w14:paraId="72761021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Relevant?</w:t>
            </w:r>
          </w:p>
        </w:tc>
        <w:tc>
          <w:tcPr>
            <w:tcW w:w="3657" w:type="dxa"/>
            <w:hideMark/>
          </w:tcPr>
          <w:p w14:paraId="3655AF3C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4359" w:type="dxa"/>
            <w:hideMark/>
          </w:tcPr>
          <w:p w14:paraId="10306458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E57ED2" w:rsidRPr="00E57ED2" w14:paraId="7F14B50E" w14:textId="77777777" w:rsidTr="00FC7C9E">
        <w:trPr>
          <w:trHeight w:val="908"/>
        </w:trPr>
        <w:tc>
          <w:tcPr>
            <w:tcW w:w="2268" w:type="dxa"/>
            <w:hideMark/>
          </w:tcPr>
          <w:p w14:paraId="5A14DF0A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SRP</w:t>
            </w: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 xml:space="preserve"> (Single Responsibility)</w:t>
            </w:r>
          </w:p>
        </w:tc>
        <w:tc>
          <w:tcPr>
            <w:tcW w:w="534" w:type="dxa"/>
            <w:hideMark/>
          </w:tcPr>
          <w:p w14:paraId="6DBD57C0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657" w:type="dxa"/>
            <w:hideMark/>
          </w:tcPr>
          <w:p w14:paraId="13DC47C8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Classes like Appointment and Patient managed separate domain tasks.</w:t>
            </w:r>
          </w:p>
        </w:tc>
        <w:tc>
          <w:tcPr>
            <w:tcW w:w="4359" w:type="dxa"/>
            <w:hideMark/>
          </w:tcPr>
          <w:p w14:paraId="04BA6DD8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Enforced so each class has only one reason to change.</w:t>
            </w:r>
          </w:p>
        </w:tc>
      </w:tr>
      <w:tr w:rsidR="00E57ED2" w:rsidRPr="00E57ED2" w14:paraId="04BD87B2" w14:textId="77777777" w:rsidTr="00FC7C9E">
        <w:trPr>
          <w:trHeight w:val="899"/>
        </w:trPr>
        <w:tc>
          <w:tcPr>
            <w:tcW w:w="2268" w:type="dxa"/>
            <w:hideMark/>
          </w:tcPr>
          <w:p w14:paraId="5872E620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OCP</w:t>
            </w: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 xml:space="preserve"> (Open/Closed Principle)</w:t>
            </w:r>
          </w:p>
        </w:tc>
        <w:tc>
          <w:tcPr>
            <w:tcW w:w="534" w:type="dxa"/>
            <w:hideMark/>
          </w:tcPr>
          <w:p w14:paraId="4AF34632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657" w:type="dxa"/>
            <w:hideMark/>
          </w:tcPr>
          <w:p w14:paraId="71D8CD91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Adding new report types or practitioner rules without breaking existing code.</w:t>
            </w:r>
          </w:p>
        </w:tc>
        <w:tc>
          <w:tcPr>
            <w:tcW w:w="4359" w:type="dxa"/>
            <w:hideMark/>
          </w:tcPr>
          <w:p w14:paraId="255338FA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Applied through abstract interfaces in repositories.</w:t>
            </w:r>
          </w:p>
        </w:tc>
      </w:tr>
      <w:tr w:rsidR="00E57ED2" w:rsidRPr="00E57ED2" w14:paraId="132EA085" w14:textId="77777777" w:rsidTr="00FC7C9E">
        <w:trPr>
          <w:trHeight w:val="1169"/>
        </w:trPr>
        <w:tc>
          <w:tcPr>
            <w:tcW w:w="2268" w:type="dxa"/>
            <w:hideMark/>
          </w:tcPr>
          <w:p w14:paraId="760B65F7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LSP</w:t>
            </w: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Liskov</w:t>
            </w:r>
            <w:proofErr w:type="spellEnd"/>
            <w:r w:rsidRPr="00E57ED2">
              <w:rPr>
                <w:rFonts w:ascii="Times New Roman" w:hAnsi="Times New Roman" w:cs="Times New Roman"/>
                <w:sz w:val="24"/>
                <w:szCs w:val="24"/>
              </w:rPr>
              <w:t xml:space="preserve"> Substitution)</w:t>
            </w:r>
          </w:p>
        </w:tc>
        <w:tc>
          <w:tcPr>
            <w:tcW w:w="534" w:type="dxa"/>
            <w:hideMark/>
          </w:tcPr>
          <w:p w14:paraId="2E53BEAD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657" w:type="dxa"/>
            <w:hideMark/>
          </w:tcPr>
          <w:p w14:paraId="5DC6B5C2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Subclasses or repository implementations must be replaceable without breaking the system.</w:t>
            </w:r>
          </w:p>
        </w:tc>
        <w:tc>
          <w:tcPr>
            <w:tcW w:w="4359" w:type="dxa"/>
            <w:hideMark/>
          </w:tcPr>
          <w:p w14:paraId="2B37B52F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Ensured consistent method signatures across data layers.</w:t>
            </w:r>
          </w:p>
        </w:tc>
      </w:tr>
      <w:tr w:rsidR="00E57ED2" w:rsidRPr="00E57ED2" w14:paraId="21F2FF44" w14:textId="77777777" w:rsidTr="00FC7C9E">
        <w:trPr>
          <w:trHeight w:val="971"/>
        </w:trPr>
        <w:tc>
          <w:tcPr>
            <w:tcW w:w="2268" w:type="dxa"/>
            <w:hideMark/>
          </w:tcPr>
          <w:p w14:paraId="7ED0DCFD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ISP</w:t>
            </w: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 xml:space="preserve"> (Interface Segregation)</w:t>
            </w:r>
          </w:p>
        </w:tc>
        <w:tc>
          <w:tcPr>
            <w:tcW w:w="534" w:type="dxa"/>
            <w:hideMark/>
          </w:tcPr>
          <w:p w14:paraId="2DBACB79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657" w:type="dxa"/>
            <w:hideMark/>
          </w:tcPr>
          <w:p w14:paraId="721CBAA5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Clients should not be forced to depend on methods they do not use.</w:t>
            </w:r>
          </w:p>
        </w:tc>
        <w:tc>
          <w:tcPr>
            <w:tcW w:w="4359" w:type="dxa"/>
            <w:hideMark/>
          </w:tcPr>
          <w:p w14:paraId="5331360A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Kept repository and service interfaces small and specific.</w:t>
            </w:r>
          </w:p>
        </w:tc>
      </w:tr>
      <w:tr w:rsidR="00E57ED2" w:rsidRPr="00E57ED2" w14:paraId="13439298" w14:textId="77777777" w:rsidTr="00FC7C9E">
        <w:trPr>
          <w:trHeight w:val="881"/>
        </w:trPr>
        <w:tc>
          <w:tcPr>
            <w:tcW w:w="2268" w:type="dxa"/>
            <w:hideMark/>
          </w:tcPr>
          <w:p w14:paraId="0237A12F" w14:textId="77777777" w:rsidR="00FC7C9E" w:rsidRPr="00E57ED2" w:rsidRDefault="00FC7C9E" w:rsidP="00FC7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</w:t>
            </w: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 xml:space="preserve"> (Dependency Inversion)</w:t>
            </w:r>
          </w:p>
        </w:tc>
        <w:tc>
          <w:tcPr>
            <w:tcW w:w="534" w:type="dxa"/>
            <w:hideMark/>
          </w:tcPr>
          <w:p w14:paraId="2B2F3482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657" w:type="dxa"/>
            <w:hideMark/>
          </w:tcPr>
          <w:p w14:paraId="4CFE2E0E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High-level service modules should depend on abstractions, not concrete details.</w:t>
            </w:r>
          </w:p>
        </w:tc>
        <w:tc>
          <w:tcPr>
            <w:tcW w:w="4359" w:type="dxa"/>
            <w:hideMark/>
          </w:tcPr>
          <w:p w14:paraId="4E399CDC" w14:textId="77777777" w:rsidR="00FC7C9E" w:rsidRPr="00E57ED2" w:rsidRDefault="00FC7C9E" w:rsidP="00FC7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ED2">
              <w:rPr>
                <w:rFonts w:ascii="Times New Roman" w:hAnsi="Times New Roman" w:cs="Times New Roman"/>
                <w:sz w:val="24"/>
                <w:szCs w:val="24"/>
              </w:rPr>
              <w:t>Used dependency injection for repository interfaces.</w:t>
            </w:r>
          </w:p>
        </w:tc>
      </w:tr>
    </w:tbl>
    <w:p w14:paraId="47234281" w14:textId="77777777" w:rsidR="00FC7C9E" w:rsidRPr="00FC7C9E" w:rsidRDefault="00FC7C9E" w:rsidP="00FC7C9E"/>
    <w:p w14:paraId="199C39C5" w14:textId="77777777" w:rsidR="00E57ED2" w:rsidRDefault="00E57ED2">
      <w:pPr>
        <w:pStyle w:val="Heading1"/>
      </w:pPr>
    </w:p>
    <w:p w14:paraId="386D7897" w14:textId="77777777" w:rsidR="00E57ED2" w:rsidRDefault="00E57ED2">
      <w:pPr>
        <w:pStyle w:val="Heading1"/>
      </w:pPr>
    </w:p>
    <w:p w14:paraId="333A369F" w14:textId="1960FA42" w:rsidR="009E26EF" w:rsidRDefault="009075D0">
      <w:pPr>
        <w:pStyle w:val="Heading1"/>
      </w:pPr>
      <w:r>
        <w:t>AI Architecture Review</w:t>
      </w:r>
    </w:p>
    <w:p w14:paraId="6F228A25" w14:textId="7F878067" w:rsidR="00FC7C9E" w:rsidRDefault="00FC7C9E" w:rsidP="00FC7C9E"/>
    <w:tbl>
      <w:tblPr>
        <w:tblW w:w="10700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1231"/>
        <w:gridCol w:w="1503"/>
        <w:gridCol w:w="2575"/>
        <w:gridCol w:w="3610"/>
      </w:tblGrid>
      <w:tr w:rsidR="00516D33" w:rsidRPr="00E57ED2" w14:paraId="368D277B" w14:textId="77777777" w:rsidTr="00516D33">
        <w:trPr>
          <w:trHeight w:val="1215"/>
        </w:trPr>
        <w:tc>
          <w:tcPr>
            <w:tcW w:w="1790" w:type="dxa"/>
            <w:shd w:val="clear" w:color="auto" w:fill="auto"/>
            <w:vAlign w:val="center"/>
            <w:hideMark/>
          </w:tcPr>
          <w:p w14:paraId="37B26086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AI suggestion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512DD3D7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Observed problem?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6624ACCE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Decision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806428A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Reason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14:paraId="13336A99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Verification</w:t>
            </w:r>
          </w:p>
        </w:tc>
      </w:tr>
      <w:tr w:rsidR="00516D33" w:rsidRPr="00E57ED2" w14:paraId="34AAEDD3" w14:textId="77777777" w:rsidTr="00516D33">
        <w:trPr>
          <w:trHeight w:val="1358"/>
        </w:trPr>
        <w:tc>
          <w:tcPr>
            <w:tcW w:w="1790" w:type="dxa"/>
            <w:shd w:val="clear" w:color="auto" w:fill="auto"/>
            <w:vAlign w:val="center"/>
            <w:hideMark/>
          </w:tcPr>
          <w:p w14:paraId="6030607D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 xml:space="preserve">Implement multi-tenant </w:t>
            </w:r>
            <w:proofErr w:type="spellStart"/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microservices</w:t>
            </w:r>
            <w:proofErr w:type="spellEnd"/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 xml:space="preserve"> architecture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3AF28E33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No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06461EDC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Reject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B1A99B7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Over-engineered and unnecessary for a small community clinic system.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14:paraId="5687D95F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Checked against project simplicity goals.</w:t>
            </w:r>
          </w:p>
        </w:tc>
      </w:tr>
      <w:tr w:rsidR="00516D33" w:rsidRPr="00E57ED2" w14:paraId="79725305" w14:textId="77777777" w:rsidTr="00516D33">
        <w:trPr>
          <w:trHeight w:val="1349"/>
        </w:trPr>
        <w:tc>
          <w:tcPr>
            <w:tcW w:w="1790" w:type="dxa"/>
            <w:shd w:val="clear" w:color="auto" w:fill="auto"/>
            <w:vAlign w:val="center"/>
            <w:hideMark/>
          </w:tcPr>
          <w:p w14:paraId="1C72891A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Separate presentation, service, and repository layers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71026EED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Yes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05667B0E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Accept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78B6C6D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Fixes tight coupling and improves code maintainability.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14:paraId="4ACB6F1C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Reviewed layer dependency flow.</w:t>
            </w:r>
          </w:p>
        </w:tc>
      </w:tr>
      <w:tr w:rsidR="00516D33" w:rsidRPr="00E57ED2" w14:paraId="560C356F" w14:textId="77777777" w:rsidTr="00516D33">
        <w:trPr>
          <w:trHeight w:val="1529"/>
        </w:trPr>
        <w:tc>
          <w:tcPr>
            <w:tcW w:w="1790" w:type="dxa"/>
            <w:shd w:val="clear" w:color="auto" w:fill="auto"/>
            <w:vAlign w:val="center"/>
            <w:hideMark/>
          </w:tcPr>
          <w:p w14:paraId="31E7DC74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lastRenderedPageBreak/>
              <w:t xml:space="preserve">Add real-time </w:t>
            </w:r>
            <w:proofErr w:type="spellStart"/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WebSocket</w:t>
            </w:r>
            <w:proofErr w:type="spellEnd"/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 xml:space="preserve"> event broadcasting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27012EE0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No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3700DF4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Reject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CD44DE4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Out of scope for a basic community clinic software brief.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14:paraId="67BCEE3B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Verified against functional requirements.</w:t>
            </w:r>
          </w:p>
        </w:tc>
      </w:tr>
      <w:tr w:rsidR="00516D33" w:rsidRPr="00E57ED2" w14:paraId="6EE20529" w14:textId="77777777" w:rsidTr="00516D33">
        <w:trPr>
          <w:trHeight w:val="1511"/>
        </w:trPr>
        <w:tc>
          <w:tcPr>
            <w:tcW w:w="1790" w:type="dxa"/>
            <w:shd w:val="clear" w:color="auto" w:fill="auto"/>
            <w:vAlign w:val="center"/>
            <w:hideMark/>
          </w:tcPr>
          <w:p w14:paraId="2D6AC1A9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Introduce repository pattern for patient searches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73943E2B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Yes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1921E64B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Accept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48C89A9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Resolves difficulty locating patient records cleanly.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14:paraId="5E89FDFF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Tested data retrieval via interface mockups.</w:t>
            </w:r>
          </w:p>
        </w:tc>
      </w:tr>
      <w:tr w:rsidR="00516D33" w:rsidRPr="00E57ED2" w14:paraId="6E730615" w14:textId="77777777" w:rsidTr="00516D33">
        <w:trPr>
          <w:trHeight w:val="1709"/>
        </w:trPr>
        <w:tc>
          <w:tcPr>
            <w:tcW w:w="1790" w:type="dxa"/>
            <w:shd w:val="clear" w:color="auto" w:fill="auto"/>
            <w:vAlign w:val="center"/>
            <w:hideMark/>
          </w:tcPr>
          <w:p w14:paraId="6FECFAD1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Add service layer validation to prevent duplicate bookings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715F06C1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Yes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65930A6E" w14:textId="77777777" w:rsidR="00E57ED2" w:rsidRPr="00E57ED2" w:rsidRDefault="00E57ED2" w:rsidP="00E57ED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Accept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5040297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Directly solves the core clinic problem of double bookings.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14:paraId="15E43286" w14:textId="77777777" w:rsidR="00E57ED2" w:rsidRPr="00E57ED2" w:rsidRDefault="00E57ED2" w:rsidP="00E57E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E57ED2">
              <w:rPr>
                <w:rFonts w:ascii="Arial" w:eastAsia="Times New Roman" w:hAnsi="Arial" w:cs="Arial"/>
                <w:color w:val="000000"/>
                <w:sz w:val="22"/>
              </w:rPr>
              <w:t>Tested overlapping appointment inputs.</w:t>
            </w:r>
          </w:p>
        </w:tc>
      </w:tr>
    </w:tbl>
    <w:p w14:paraId="0C55EAD4" w14:textId="77777777" w:rsidR="00E57ED2" w:rsidRDefault="00E57ED2" w:rsidP="00FC7C9E"/>
    <w:p w14:paraId="222D2BCA" w14:textId="16A436F2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645"/>
    <w:rsid w:val="0006063C"/>
    <w:rsid w:val="000B2CA4"/>
    <w:rsid w:val="000E319F"/>
    <w:rsid w:val="001403EC"/>
    <w:rsid w:val="0015074B"/>
    <w:rsid w:val="001B4F0A"/>
    <w:rsid w:val="0029639D"/>
    <w:rsid w:val="002B6734"/>
    <w:rsid w:val="00326F90"/>
    <w:rsid w:val="00516D33"/>
    <w:rsid w:val="0071231A"/>
    <w:rsid w:val="009075D0"/>
    <w:rsid w:val="009E26EF"/>
    <w:rsid w:val="00AA1D8D"/>
    <w:rsid w:val="00B47730"/>
    <w:rsid w:val="00CB0664"/>
    <w:rsid w:val="00E57ED2"/>
    <w:rsid w:val="00FC693F"/>
    <w:rsid w:val="00FC7C9E"/>
    <w:rsid w:val="00FD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E34B24-CF0A-4AD2-AADC-6638D863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2026-09-24T06:21:00Z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