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2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a replacement topic that clearly solved the weaknesses identified after Week 1.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 high-frequency dormitory pain point would be easier to justify in both the report and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new topic needed one clear user journey from posting a task to completing delivery.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pivot only made sense if backlog reset, role alignment, and early development could happen in the same week.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Project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officially pivoted to a dormitory takeaway relay mini-program.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addressed a clear dormitory pain point and could be presented through a focused end-to-end workflow.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Immediate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backlog, sprint direction, and role responsibilities were refreshed around the new topic.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3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clarify the new MVP scope, user stories, and backlog priorities.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reset the working plan and coordinate the first implementation split.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rebuild the checklist, risk notes, and testing focus for the new topic.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framework setup and early page or logic exploration for the relay workflow.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trigger for the pivot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Tutor feedback made it clear that the original direction was not the best fit for the course goals and presentation expectations.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takeaway relay idea felt practical, student-facing, and easier to explain with one concrete scenario.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reacted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Instead of treating the change as a setback, the group used the meeting to reset scope, divide work, and keep momentum.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Team Leader Official Record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Formal team archive version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Official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pivot decision was controlled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Week 2 meeting was a controlled pivot rather than an unstructured topic change.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direction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used tutor feedback as a decision input and then compared replacement directions against scope, clarity, and readiness.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responsibilities were reset after the change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dormitory takeaway relay topic was selected because it gave the group a clearer problem statement and a stronger demo path.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Leader reflection on the meeting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Before the meeting ended, responsibilities and next actions were reset so that the project could restart without losing momentum.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