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integration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team was still moving in one direction or whether implementation work had started to drift apart.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pushed the discussion toward concrete blockers instead of vague impressions so we could leave with a usable next-step list.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project was progressing, but only if we kept Week 4 tightly focused on the main relay path.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responsible for tracking the issue list and making sure responsibilities were clear before the next sprint.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