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4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the relay workflow had moved beyond partial progress into a full, defensible order lifecycle.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wanted not just code progress, but evidence that the workflow could be rerun and observed honestly.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Reset support mattered because the final demo would need predictable seeded data and controlled state.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evaluated Week 4 not only as implementation progress, but as a step toward a stable classroom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Technical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core order lifecycle was treated as the central Week 4 milestone and brought much closer to a complete runnable 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confirmed that runtime verification and repeatable reset paths were now necessary evidence, not optional extras.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would focus on demo stability, smoother navigation, and presentation-oriented polish around the verified core path.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5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Week 5 focused on a controllable demo path rather than adding broad new features.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turn the verified lifecycle into a clear presentation checkpoint and next-step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formalize the runtime proof and identify any remaining weak spots in the verified path.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improve weak transitions, support reset-ready demos, and strengthen the same tested user journey.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changed in Week 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early integration into a more complete and testable order lifecycle, which made the product story much stronger.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verification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a feature only really counted once it could be demonstrated through repeatable runtime evidence.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this affected the project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By locking onto the full lifecycle, the group created a stable base for later demo polishing instead of continuing to build on uncertain behavior.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runtime verification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lifecycle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Week 4 could convert previous integration work into one verified and manageable story for the team.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pushed the group to discuss evidence and repeatability, not only feature completion, because that would matter in the defense.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finishing the lifecycle was the right milestone only if it could also reduce future demo risk.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with responsibility for aligning the verified build progress with the next presentation-oriented sprint.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