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5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access, QR-code entry, and runtime setup as part of the final meeting rather than something to improvise later.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one locked happy-path flow rather than a broad or risky walkthrough.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reviewed how handwritten meeting papers and supporting records would appear during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linked technical preparation with speaker coordination so the final presentation would feel managed rather than improvised.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Meeting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fifth and final key meeting locked the defense setup around one controlled demo path, one evidence pack, and one speaker sequence.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runtime access and QR-based usage had to be prepared as a presentation requirement, not a last-minute technical task.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Defense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rehearsal, printed archive order, and backup plans as part of final readiness rather than optional extras.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Final Actions Before Defense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the demo story narrow and aligned with the locked live 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finalize speaker timing, meeting-paper order, and defense run sequence.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final pre-defense checks and backup response plan.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avoid destabilizing the locked demo path and support the final deployment setup.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this meeting finalized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being presentation-ready in principle to being organized for an actual live defense.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that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understood that strong marks would depend not only on the product, but on how confidently and coherently the evidence and demo were delivered.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project changed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This final meeting brought deployment, printed materials, rehearsal, and role coordination into one controlled presentation package.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presentation-readiness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locked demo path still rested on a stable runtime state, role permissions, and repeatable preparation steps.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noted that final presentation shortcuts are only safe if they match the actual system behavior underneath.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last meeting should protect stability more than ambition.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clearer about keeping the runtime path safe and avoiding risky last-minute edits before the defense.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