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5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access, QR-code entry, and runtime setup as part of the final meeting rather than something to improvise later.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one locked happy-path flow rather than a broad or risky walkthrough.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reviewed how handwritten meeting papers and supporting records would appear during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linked technical preparation with speaker coordination so the final presentation would feel managed rather than improvised.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Meeting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and final key meeting locked the defense setup around one controlled demo path, one evidence pack, and one speaker sequence.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runtime access and QR-based usage had to be prepared as a presentation requirement, not a last-minute technical task.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Defense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rehearsal, printed archive order, and backup plans as part of final readiness rather than optional extras.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Final Actions Before Defense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the demo story narrow and aligned with the locked live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finalize speaker timing, meeting-paper order, and defense run sequence.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final pre-defense checks and backup response plan.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avoid destabilizing the locked demo path and support the final deployment setup.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this meeting finalized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being presentation-ready in principle to being organized for an actual live defense.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that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understood that strong marks would depend not only on the product, but on how confidently and coherently the evidence and demo were delivered.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project changed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This final meeting brought deployment, printed materials, rehearsal, and role coordination into one controlled presentation package.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presentation-readiness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final visible screens now supported a confident demo without awkward pauses or confusing jumps.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suggested that the live sequence should move only through the cleanest and most legible interactions.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visual clarity and speaking clarity had to reinforce each other in the final defense.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need to protect the few visible screens that would matter most during the presentation.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