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2ADBE" w14:textId="77777777" w:rsidR="003A3DF1" w:rsidRDefault="003A3DF1" w:rsidP="003A3DF1">
      <w:pPr>
        <w:pStyle w:val="NoSpacing"/>
        <w:rPr>
          <w:b/>
          <w:bCs/>
          <w:lang w:eastAsia="en-GB"/>
        </w:rPr>
      </w:pPr>
      <w:r w:rsidRPr="003A3DF1">
        <w:rPr>
          <w:b/>
          <w:bCs/>
          <w:lang w:eastAsia="en-GB"/>
        </w:rPr>
        <w:t>The Design, Construction and Monitoring of a Complex Urban Excavation in Stiff Oxford Clay</w:t>
      </w:r>
    </w:p>
    <w:p w14:paraId="74D84F6A" w14:textId="77777777" w:rsidR="00A34C66" w:rsidRDefault="00A34C66" w:rsidP="003A3DF1">
      <w:pPr>
        <w:pStyle w:val="NoSpacing"/>
        <w:rPr>
          <w:b/>
          <w:bCs/>
          <w:lang w:eastAsia="en-GB"/>
        </w:rPr>
      </w:pPr>
    </w:p>
    <w:p w14:paraId="20133097" w14:textId="271AE565" w:rsidR="00A34C66" w:rsidRPr="003A3DF1" w:rsidRDefault="00A34C66" w:rsidP="003A3DF1">
      <w:pPr>
        <w:pStyle w:val="NoSpacing"/>
        <w:rPr>
          <w:b/>
          <w:bCs/>
          <w:lang w:eastAsia="en-GB"/>
        </w:rPr>
      </w:pPr>
      <w:r>
        <w:rPr>
          <w:b/>
          <w:bCs/>
          <w:lang w:eastAsia="en-GB"/>
        </w:rPr>
        <w:t>Response to Reviewer Comments</w:t>
      </w:r>
    </w:p>
    <w:p w14:paraId="6E301C80" w14:textId="77777777" w:rsidR="003A3DF1" w:rsidRPr="003A3DF1" w:rsidRDefault="003A3DF1" w:rsidP="003A3DF1">
      <w:pPr>
        <w:pStyle w:val="NoSpacing"/>
        <w:rPr>
          <w:b/>
          <w:bCs/>
          <w:lang w:eastAsia="en-GB"/>
        </w:rPr>
      </w:pPr>
    </w:p>
    <w:p w14:paraId="46C24978" w14:textId="23CA4722" w:rsidR="003A3DF1" w:rsidRPr="003A3DF1" w:rsidRDefault="003A3DF1" w:rsidP="003A3DF1">
      <w:pPr>
        <w:pStyle w:val="NoSpacing"/>
        <w:rPr>
          <w:lang w:eastAsia="en-GB"/>
        </w:rPr>
      </w:pPr>
      <w:r w:rsidRPr="003A3DF1">
        <w:rPr>
          <w:lang w:eastAsia="en-GB"/>
        </w:rPr>
        <w:t>Brian B. Sheil, Zhandos Orazalin, Ganga Prakhya and Barbara Rossi</w:t>
      </w:r>
    </w:p>
    <w:p w14:paraId="1B8F30DC" w14:textId="77777777" w:rsidR="00507414" w:rsidRPr="00AD5C6F" w:rsidRDefault="00507414" w:rsidP="00304721">
      <w:pPr>
        <w:pStyle w:val="NoSpacing"/>
        <w:rPr>
          <w:b/>
          <w:bCs/>
          <w:lang w:eastAsia="en-GB"/>
        </w:rPr>
      </w:pPr>
    </w:p>
    <w:p w14:paraId="48CDBC88" w14:textId="77777777" w:rsidR="00AD5C6F" w:rsidRDefault="00AD5C6F" w:rsidP="00304721">
      <w:pPr>
        <w:pStyle w:val="NoSpacing"/>
        <w:rPr>
          <w:b/>
          <w:bCs/>
          <w:u w:val="single"/>
          <w:lang w:eastAsia="en-GB"/>
        </w:rPr>
      </w:pPr>
    </w:p>
    <w:p w14:paraId="37AC5D23" w14:textId="77777777" w:rsidR="00AD5C6F" w:rsidRDefault="00AD5C6F" w:rsidP="00304721">
      <w:pPr>
        <w:pStyle w:val="NoSpacing"/>
        <w:rPr>
          <w:b/>
          <w:bCs/>
          <w:u w:val="single"/>
          <w:lang w:eastAsia="en-GB"/>
        </w:rPr>
      </w:pPr>
    </w:p>
    <w:p w14:paraId="3BBAF97A" w14:textId="6CBFDCEF" w:rsidR="000409B0" w:rsidRDefault="00052C0A" w:rsidP="00304721">
      <w:pPr>
        <w:pStyle w:val="NoSpacing"/>
        <w:rPr>
          <w:lang w:eastAsia="en-GB"/>
        </w:rPr>
      </w:pPr>
      <w:r w:rsidRPr="000409B0">
        <w:rPr>
          <w:b/>
          <w:bCs/>
          <w:u w:val="single"/>
          <w:lang w:eastAsia="en-GB"/>
        </w:rPr>
        <w:t>Reviewer 1</w:t>
      </w:r>
    </w:p>
    <w:p w14:paraId="0F018375" w14:textId="77777777" w:rsidR="00304721" w:rsidRDefault="00052C0A" w:rsidP="0060670E">
      <w:pPr>
        <w:pStyle w:val="NoSpacing"/>
        <w:jc w:val="both"/>
        <w:rPr>
          <w:lang w:eastAsia="en-GB"/>
        </w:rPr>
      </w:pPr>
      <w:r w:rsidRPr="00052C0A">
        <w:rPr>
          <w:lang w:eastAsia="en-GB"/>
        </w:rPr>
        <w:br/>
      </w:r>
      <w:r w:rsidR="00304721" w:rsidRPr="000409B0">
        <w:rPr>
          <w:b/>
          <w:lang w:eastAsia="en-GB"/>
        </w:rPr>
        <w:t>Reviewer’s comment:</w:t>
      </w:r>
      <w:r w:rsidR="00304721">
        <w:rPr>
          <w:lang w:eastAsia="en-GB"/>
        </w:rPr>
        <w:t xml:space="preserve"> </w:t>
      </w:r>
      <w:r w:rsidRPr="00052C0A">
        <w:rPr>
          <w:lang w:eastAsia="en-GB"/>
        </w:rPr>
        <w:t>1. The paper cited in Line 25 on Page 3 by Cheng et al (2021) is missing in the reference section.</w:t>
      </w:r>
    </w:p>
    <w:p w14:paraId="481CD394" w14:textId="77777777" w:rsidR="000409B0" w:rsidRDefault="000409B0" w:rsidP="0060670E">
      <w:pPr>
        <w:pStyle w:val="NoSpacing"/>
        <w:jc w:val="both"/>
        <w:rPr>
          <w:lang w:eastAsia="en-GB"/>
        </w:rPr>
      </w:pPr>
    </w:p>
    <w:p w14:paraId="14EDB7D3" w14:textId="0558FA1F" w:rsidR="00304721" w:rsidRDefault="00304721" w:rsidP="0060670E">
      <w:pPr>
        <w:pStyle w:val="NoSpacing"/>
        <w:jc w:val="both"/>
        <w:rPr>
          <w:color w:val="FF0000"/>
          <w:lang w:eastAsia="en-GB"/>
        </w:rPr>
      </w:pPr>
      <w:r w:rsidRPr="000409B0">
        <w:rPr>
          <w:b/>
          <w:color w:val="FF0000"/>
          <w:lang w:eastAsia="en-GB"/>
        </w:rPr>
        <w:t>Response:</w:t>
      </w:r>
      <w:r w:rsidRPr="00304721">
        <w:rPr>
          <w:color w:val="FF0000"/>
          <w:lang w:eastAsia="en-GB"/>
        </w:rPr>
        <w:t xml:space="preserve"> </w:t>
      </w:r>
      <w:r w:rsidR="009D0093">
        <w:rPr>
          <w:color w:val="FF0000"/>
          <w:lang w:eastAsia="en-GB"/>
        </w:rPr>
        <w:t xml:space="preserve">We thank the reviewer for spotting this. </w:t>
      </w:r>
      <w:r w:rsidR="00A74661">
        <w:rPr>
          <w:color w:val="FF0000"/>
          <w:lang w:eastAsia="en-GB"/>
        </w:rPr>
        <w:t>The citation has been added.</w:t>
      </w:r>
    </w:p>
    <w:p w14:paraId="7EB1D212" w14:textId="77777777" w:rsidR="000409B0" w:rsidRDefault="000409B0" w:rsidP="0060670E">
      <w:pPr>
        <w:pStyle w:val="NoSpacing"/>
        <w:jc w:val="both"/>
        <w:rPr>
          <w:color w:val="FF0000"/>
          <w:lang w:eastAsia="en-GB"/>
        </w:rPr>
      </w:pPr>
    </w:p>
    <w:p w14:paraId="06D4F421" w14:textId="77777777" w:rsidR="00304721" w:rsidRDefault="00304721" w:rsidP="0060670E">
      <w:pPr>
        <w:pStyle w:val="NoSpacing"/>
        <w:jc w:val="both"/>
        <w:rPr>
          <w:lang w:eastAsia="en-GB"/>
        </w:rPr>
      </w:pPr>
      <w:r w:rsidRPr="000409B0">
        <w:rPr>
          <w:b/>
          <w:lang w:eastAsia="en-GB"/>
        </w:rPr>
        <w:t>Reviewer’s comment:</w:t>
      </w:r>
      <w:r>
        <w:rPr>
          <w:lang w:eastAsia="en-GB"/>
        </w:rPr>
        <w:t xml:space="preserve"> </w:t>
      </w:r>
      <w:r w:rsidR="00052C0A" w:rsidRPr="00052C0A">
        <w:rPr>
          <w:lang w:eastAsia="en-GB"/>
        </w:rPr>
        <w:t xml:space="preserve">2. In Line 61 on Page 4, N-values should be </w:t>
      </w:r>
      <w:proofErr w:type="gramStart"/>
      <w:r w:rsidR="00052C0A" w:rsidRPr="00052C0A">
        <w:rPr>
          <w:lang w:eastAsia="en-GB"/>
        </w:rPr>
        <w:t>blow</w:t>
      </w:r>
      <w:proofErr w:type="gramEnd"/>
      <w:r w:rsidR="00052C0A" w:rsidRPr="00052C0A">
        <w:rPr>
          <w:lang w:eastAsia="en-GB"/>
        </w:rPr>
        <w:t xml:space="preserve"> counts per 0.3m and not 0.15m.</w:t>
      </w:r>
    </w:p>
    <w:p w14:paraId="32A64592" w14:textId="77777777" w:rsidR="000409B0" w:rsidRDefault="000409B0" w:rsidP="0060670E">
      <w:pPr>
        <w:pStyle w:val="NoSpacing"/>
        <w:jc w:val="both"/>
        <w:rPr>
          <w:lang w:eastAsia="en-GB"/>
        </w:rPr>
      </w:pPr>
    </w:p>
    <w:p w14:paraId="2FC7B2A1" w14:textId="329458ED" w:rsidR="00304721" w:rsidRDefault="00304721" w:rsidP="0060670E">
      <w:pPr>
        <w:pStyle w:val="NoSpacing"/>
        <w:jc w:val="both"/>
        <w:rPr>
          <w:color w:val="FF0000"/>
          <w:lang w:eastAsia="en-GB"/>
        </w:rPr>
      </w:pPr>
      <w:r w:rsidRPr="000409B0">
        <w:rPr>
          <w:b/>
          <w:color w:val="FF0000"/>
          <w:lang w:eastAsia="en-GB"/>
        </w:rPr>
        <w:t>Response:</w:t>
      </w:r>
      <w:r w:rsidRPr="00304721">
        <w:rPr>
          <w:color w:val="FF0000"/>
          <w:lang w:eastAsia="en-GB"/>
        </w:rPr>
        <w:t xml:space="preserve"> </w:t>
      </w:r>
      <w:r w:rsidR="00EA2910">
        <w:rPr>
          <w:color w:val="FF0000"/>
          <w:lang w:eastAsia="en-GB"/>
        </w:rPr>
        <w:t>The</w:t>
      </w:r>
      <w:r w:rsidR="00C52CAE">
        <w:rPr>
          <w:color w:val="FF0000"/>
          <w:lang w:eastAsia="en-GB"/>
        </w:rPr>
        <w:t xml:space="preserve"> associated</w:t>
      </w:r>
      <w:r w:rsidR="00EA2910">
        <w:rPr>
          <w:color w:val="FF0000"/>
          <w:lang w:eastAsia="en-GB"/>
        </w:rPr>
        <w:t xml:space="preserve"> text has been updated.</w:t>
      </w:r>
    </w:p>
    <w:p w14:paraId="1B1C93FF" w14:textId="77777777" w:rsidR="00304721" w:rsidRDefault="00052C0A" w:rsidP="0060670E">
      <w:pPr>
        <w:pStyle w:val="NoSpacing"/>
        <w:jc w:val="both"/>
        <w:rPr>
          <w:lang w:eastAsia="en-GB"/>
        </w:rPr>
      </w:pPr>
      <w:r w:rsidRPr="00052C0A">
        <w:rPr>
          <w:lang w:eastAsia="en-GB"/>
        </w:rPr>
        <w:br/>
      </w:r>
      <w:r w:rsidR="00304721" w:rsidRPr="000409B0">
        <w:rPr>
          <w:b/>
          <w:lang w:eastAsia="en-GB"/>
        </w:rPr>
        <w:t>Reviewer’s comment:</w:t>
      </w:r>
      <w:r w:rsidR="00304721">
        <w:rPr>
          <w:lang w:eastAsia="en-GB"/>
        </w:rPr>
        <w:t xml:space="preserve"> </w:t>
      </w:r>
      <w:r w:rsidRPr="00052C0A">
        <w:rPr>
          <w:lang w:eastAsia="en-GB"/>
        </w:rPr>
        <w:t>3. The authors may like to report on the design soil parameters (density, stiffness, shear strength, permeability, in situ stresses etc. used in PLAXIS.</w:t>
      </w:r>
    </w:p>
    <w:p w14:paraId="32665862" w14:textId="77777777" w:rsidR="000409B0" w:rsidRDefault="000409B0" w:rsidP="0060670E">
      <w:pPr>
        <w:pStyle w:val="NoSpacing"/>
        <w:jc w:val="both"/>
        <w:rPr>
          <w:lang w:eastAsia="en-GB"/>
        </w:rPr>
      </w:pPr>
    </w:p>
    <w:p w14:paraId="1B596AAA" w14:textId="1F36B18F" w:rsidR="00304721" w:rsidRDefault="00304721" w:rsidP="0060670E">
      <w:pPr>
        <w:pStyle w:val="NoSpacing"/>
        <w:jc w:val="both"/>
        <w:rPr>
          <w:color w:val="FF0000"/>
          <w:lang w:eastAsia="en-GB"/>
        </w:rPr>
      </w:pPr>
      <w:r w:rsidRPr="000409B0">
        <w:rPr>
          <w:b/>
          <w:color w:val="FF0000"/>
          <w:lang w:eastAsia="en-GB"/>
        </w:rPr>
        <w:t>Response:</w:t>
      </w:r>
      <w:r w:rsidR="00EA2910">
        <w:rPr>
          <w:b/>
          <w:color w:val="FF0000"/>
          <w:lang w:eastAsia="en-GB"/>
        </w:rPr>
        <w:t xml:space="preserve"> </w:t>
      </w:r>
      <w:r w:rsidR="00E53EAF" w:rsidRPr="00E53EAF">
        <w:rPr>
          <w:bCs/>
          <w:color w:val="FF0000"/>
          <w:lang w:eastAsia="en-GB"/>
        </w:rPr>
        <w:t>Owing to</w:t>
      </w:r>
      <w:r w:rsidR="00E53EAF">
        <w:rPr>
          <w:bCs/>
          <w:color w:val="FF0000"/>
          <w:lang w:eastAsia="en-GB"/>
        </w:rPr>
        <w:t xml:space="preserve"> the </w:t>
      </w:r>
      <w:r w:rsidR="00217FA1">
        <w:rPr>
          <w:bCs/>
          <w:color w:val="FF0000"/>
          <w:lang w:eastAsia="en-GB"/>
        </w:rPr>
        <w:t xml:space="preserve">current </w:t>
      </w:r>
      <w:r w:rsidR="00E53EAF">
        <w:rPr>
          <w:bCs/>
          <w:color w:val="FF0000"/>
          <w:lang w:eastAsia="en-GB"/>
        </w:rPr>
        <w:t xml:space="preserve">length </w:t>
      </w:r>
      <w:r w:rsidR="00217FA1">
        <w:rPr>
          <w:bCs/>
          <w:color w:val="FF0000"/>
          <w:lang w:eastAsia="en-GB"/>
        </w:rPr>
        <w:t xml:space="preserve">of the manuscript and the word limit for this journal, details of the </w:t>
      </w:r>
      <w:r w:rsidR="00EA2910">
        <w:rPr>
          <w:color w:val="FF0000"/>
          <w:lang w:eastAsia="en-GB"/>
        </w:rPr>
        <w:t xml:space="preserve">PLAXIS model </w:t>
      </w:r>
      <w:r w:rsidR="00217FA1">
        <w:rPr>
          <w:color w:val="FF0000"/>
          <w:lang w:eastAsia="en-GB"/>
        </w:rPr>
        <w:t>has not been included.</w:t>
      </w:r>
      <w:r w:rsidR="00E54A16">
        <w:rPr>
          <w:color w:val="FF0000"/>
          <w:lang w:eastAsia="en-GB"/>
        </w:rPr>
        <w:t xml:space="preserve"> However, </w:t>
      </w:r>
      <w:r w:rsidR="00EA2910">
        <w:rPr>
          <w:color w:val="FF0000"/>
          <w:lang w:eastAsia="en-GB"/>
        </w:rPr>
        <w:t xml:space="preserve">the results of the site investigation </w:t>
      </w:r>
      <w:r w:rsidR="00E54A16">
        <w:rPr>
          <w:color w:val="FF0000"/>
          <w:lang w:eastAsia="en-GB"/>
        </w:rPr>
        <w:t>have been included</w:t>
      </w:r>
      <w:r w:rsidR="00EA2910">
        <w:rPr>
          <w:color w:val="FF0000"/>
          <w:lang w:eastAsia="en-GB"/>
        </w:rPr>
        <w:t>.</w:t>
      </w:r>
    </w:p>
    <w:p w14:paraId="505DC509" w14:textId="77777777" w:rsidR="00EA2910" w:rsidRDefault="00052C0A" w:rsidP="0060670E">
      <w:pPr>
        <w:pStyle w:val="NoSpacing"/>
        <w:jc w:val="both"/>
        <w:rPr>
          <w:lang w:eastAsia="en-GB"/>
        </w:rPr>
      </w:pPr>
      <w:r w:rsidRPr="00052C0A">
        <w:rPr>
          <w:lang w:eastAsia="en-GB"/>
        </w:rPr>
        <w:br/>
      </w:r>
      <w:r w:rsidR="00304721" w:rsidRPr="000409B0">
        <w:rPr>
          <w:b/>
          <w:lang w:eastAsia="en-GB"/>
        </w:rPr>
        <w:t>Reviewer’s comment:</w:t>
      </w:r>
      <w:r w:rsidR="00304721">
        <w:rPr>
          <w:lang w:eastAsia="en-GB"/>
        </w:rPr>
        <w:t xml:space="preserve"> </w:t>
      </w:r>
      <w:r w:rsidRPr="00052C0A">
        <w:rPr>
          <w:lang w:eastAsia="en-GB"/>
        </w:rPr>
        <w:t>4. The most interesting aspect of the paper is the adoption of the observational approach method. The authors should report clearly at which stage of the construction activities (see Table 1 on Page 12), the construction/design team decided to switch over the design from the more conservative design to the less conservative design viz. the decision to omit some props.</w:t>
      </w:r>
      <w:r w:rsidR="00EA2910">
        <w:rPr>
          <w:lang w:eastAsia="en-GB"/>
        </w:rPr>
        <w:t xml:space="preserve"> </w:t>
      </w:r>
      <w:r w:rsidR="00EA2910" w:rsidRPr="00052C0A">
        <w:rPr>
          <w:lang w:eastAsia="en-GB"/>
        </w:rPr>
        <w:t>5. The authors should clearly state the criteria for the switch over and the rationale behind the decision.</w:t>
      </w:r>
      <w:r w:rsidR="00EA2910">
        <w:rPr>
          <w:lang w:eastAsia="en-GB"/>
        </w:rPr>
        <w:t xml:space="preserve"> </w:t>
      </w:r>
      <w:r w:rsidR="00EA2910" w:rsidRPr="00052C0A">
        <w:rPr>
          <w:lang w:eastAsia="en-GB"/>
        </w:rPr>
        <w:t>6. One possible approach was proposed by Pappin et al (2005). A designer may do two designs at the outset as recommended in CIRIA Guide C580: one based on Approach A i.e. “Moderately Conservative” design parameters (with more props) and one based on Approach B i.e. “Most Probable” parameters (with less props). Construction may start with Approach A. The designer should review the design based on the actual site monitoring data. If the data suggest Approach B is more realistic, a decision could then be made to switch the design from Approach A to Approach B.</w:t>
      </w:r>
    </w:p>
    <w:p w14:paraId="385CDCD6" w14:textId="77777777" w:rsidR="00EA2910" w:rsidRDefault="00EA2910" w:rsidP="0060670E">
      <w:pPr>
        <w:pStyle w:val="NoSpacing"/>
        <w:jc w:val="both"/>
        <w:rPr>
          <w:lang w:eastAsia="en-GB"/>
        </w:rPr>
      </w:pPr>
    </w:p>
    <w:p w14:paraId="5D90CD2A" w14:textId="3BF60E15" w:rsidR="000409B0" w:rsidRDefault="000409B0" w:rsidP="0060670E">
      <w:pPr>
        <w:pStyle w:val="NoSpacing"/>
        <w:jc w:val="both"/>
        <w:rPr>
          <w:lang w:eastAsia="en-GB"/>
        </w:rPr>
      </w:pPr>
      <w:r w:rsidRPr="000409B0">
        <w:rPr>
          <w:b/>
          <w:color w:val="FF0000"/>
          <w:lang w:eastAsia="en-GB"/>
        </w:rPr>
        <w:t>Response:</w:t>
      </w:r>
      <w:r w:rsidR="00EA2910">
        <w:rPr>
          <w:color w:val="FF0000"/>
          <w:lang w:eastAsia="en-GB"/>
        </w:rPr>
        <w:t xml:space="preserve"> </w:t>
      </w:r>
      <w:r w:rsidR="00FE121C">
        <w:rPr>
          <w:color w:val="FF0000"/>
          <w:lang w:eastAsia="en-GB"/>
        </w:rPr>
        <w:t xml:space="preserve">We thank the reviewer for this helpful suggestion. We have an included an </w:t>
      </w:r>
      <w:r w:rsidR="00EA2910">
        <w:rPr>
          <w:color w:val="FF0000"/>
          <w:lang w:eastAsia="en-GB"/>
        </w:rPr>
        <w:t>additional section “</w:t>
      </w:r>
      <w:r w:rsidR="00EA2910" w:rsidRPr="00EA2910">
        <w:rPr>
          <w:color w:val="FF0000"/>
          <w:lang w:eastAsia="en-GB"/>
        </w:rPr>
        <w:t>Application of Observational Method</w:t>
      </w:r>
      <w:r w:rsidR="00EA2910">
        <w:rPr>
          <w:color w:val="FF0000"/>
          <w:lang w:eastAsia="en-GB"/>
        </w:rPr>
        <w:t xml:space="preserve">” </w:t>
      </w:r>
      <w:r w:rsidR="00FE121C">
        <w:rPr>
          <w:color w:val="FF0000"/>
          <w:lang w:eastAsia="en-GB"/>
        </w:rPr>
        <w:t xml:space="preserve">to address </w:t>
      </w:r>
      <w:r w:rsidR="00EA2910">
        <w:rPr>
          <w:color w:val="FF0000"/>
          <w:lang w:eastAsia="en-GB"/>
        </w:rPr>
        <w:t>these commands.</w:t>
      </w:r>
    </w:p>
    <w:p w14:paraId="171BB2C8" w14:textId="4F93AF6A" w:rsidR="00304721" w:rsidRDefault="00052C0A" w:rsidP="0060670E">
      <w:pPr>
        <w:pStyle w:val="NoSpacing"/>
        <w:jc w:val="both"/>
        <w:rPr>
          <w:lang w:eastAsia="en-GB"/>
        </w:rPr>
      </w:pPr>
      <w:r w:rsidRPr="00052C0A">
        <w:rPr>
          <w:lang w:eastAsia="en-GB"/>
        </w:rPr>
        <w:br/>
      </w:r>
      <w:r w:rsidR="00304721" w:rsidRPr="000409B0">
        <w:rPr>
          <w:b/>
          <w:lang w:eastAsia="en-GB"/>
        </w:rPr>
        <w:t>Reviewer’s comment:</w:t>
      </w:r>
      <w:r w:rsidR="00304721">
        <w:rPr>
          <w:lang w:eastAsia="en-GB"/>
        </w:rPr>
        <w:t xml:space="preserve"> </w:t>
      </w:r>
      <w:r w:rsidRPr="00052C0A">
        <w:rPr>
          <w:lang w:eastAsia="en-GB"/>
        </w:rPr>
        <w:t>7. The authors may like to elaborate more on Figure 7(a) and provide more details in the text from Line 112 to Line 115 on Page 6.</w:t>
      </w:r>
    </w:p>
    <w:p w14:paraId="1CA65310" w14:textId="77777777" w:rsidR="000409B0" w:rsidRDefault="000409B0" w:rsidP="0060670E">
      <w:pPr>
        <w:pStyle w:val="NoSpacing"/>
        <w:jc w:val="both"/>
        <w:rPr>
          <w:lang w:eastAsia="en-GB"/>
        </w:rPr>
      </w:pPr>
    </w:p>
    <w:p w14:paraId="33CD4D54" w14:textId="4EBA9EE8" w:rsidR="00304721" w:rsidRDefault="00304721" w:rsidP="0060670E">
      <w:pPr>
        <w:pStyle w:val="NoSpacing"/>
        <w:jc w:val="both"/>
        <w:rPr>
          <w:lang w:eastAsia="en-GB"/>
        </w:rPr>
      </w:pPr>
      <w:r w:rsidRPr="000409B0">
        <w:rPr>
          <w:b/>
          <w:color w:val="FF0000"/>
          <w:lang w:eastAsia="en-GB"/>
        </w:rPr>
        <w:t>Response:</w:t>
      </w:r>
      <w:r w:rsidRPr="00304721">
        <w:rPr>
          <w:color w:val="FF0000"/>
          <w:lang w:eastAsia="en-GB"/>
        </w:rPr>
        <w:t xml:space="preserve"> </w:t>
      </w:r>
      <w:r w:rsidR="00EA2910">
        <w:rPr>
          <w:color w:val="FF0000"/>
          <w:lang w:eastAsia="en-GB"/>
        </w:rPr>
        <w:t>Th</w:t>
      </w:r>
      <w:r w:rsidR="0018524D">
        <w:rPr>
          <w:color w:val="FF0000"/>
          <w:lang w:eastAsia="en-GB"/>
        </w:rPr>
        <w:t>is is a sensible suggestion. The</w:t>
      </w:r>
      <w:r w:rsidR="00EA2910">
        <w:rPr>
          <w:color w:val="FF0000"/>
          <w:lang w:eastAsia="en-GB"/>
        </w:rPr>
        <w:t xml:space="preserve"> section “</w:t>
      </w:r>
      <w:r w:rsidR="00EA2910" w:rsidRPr="00EA2910">
        <w:rPr>
          <w:color w:val="FF0000"/>
          <w:lang w:eastAsia="en-GB"/>
        </w:rPr>
        <w:t>Real-time monitoring platform</w:t>
      </w:r>
      <w:r w:rsidR="00EA2910">
        <w:rPr>
          <w:color w:val="FF0000"/>
          <w:lang w:eastAsia="en-GB"/>
        </w:rPr>
        <w:t>” has been extended</w:t>
      </w:r>
      <w:r w:rsidR="0018524D">
        <w:rPr>
          <w:color w:val="FF0000"/>
          <w:lang w:eastAsia="en-GB"/>
        </w:rPr>
        <w:t xml:space="preserve"> to include the additional information recommended</w:t>
      </w:r>
      <w:r w:rsidR="00EA2910">
        <w:rPr>
          <w:color w:val="FF0000"/>
          <w:lang w:eastAsia="en-GB"/>
        </w:rPr>
        <w:t>.</w:t>
      </w:r>
    </w:p>
    <w:p w14:paraId="661C520D" w14:textId="77777777" w:rsidR="00304721" w:rsidRDefault="00052C0A" w:rsidP="0060670E">
      <w:pPr>
        <w:pStyle w:val="NoSpacing"/>
        <w:jc w:val="both"/>
        <w:rPr>
          <w:lang w:eastAsia="en-GB"/>
        </w:rPr>
      </w:pPr>
      <w:r w:rsidRPr="00052C0A">
        <w:rPr>
          <w:lang w:eastAsia="en-GB"/>
        </w:rPr>
        <w:br/>
      </w:r>
      <w:r w:rsidR="00304721" w:rsidRPr="000409B0">
        <w:rPr>
          <w:b/>
          <w:lang w:eastAsia="en-GB"/>
        </w:rPr>
        <w:t>Reviewer’s comment:</w:t>
      </w:r>
      <w:r w:rsidR="00304721">
        <w:rPr>
          <w:lang w:eastAsia="en-GB"/>
        </w:rPr>
        <w:t xml:space="preserve"> </w:t>
      </w:r>
      <w:r w:rsidRPr="00052C0A">
        <w:rPr>
          <w:lang w:eastAsia="en-GB"/>
        </w:rPr>
        <w:t>8. It would appear the building movements reported in Figure 12 were only those measured during basement excavation i.e. after completion of all secant and contiguous piles on 01/09/2021. This is not reasonable.</w:t>
      </w:r>
    </w:p>
    <w:p w14:paraId="6784A1F3" w14:textId="77777777" w:rsidR="000409B0" w:rsidRDefault="000409B0" w:rsidP="0060670E">
      <w:pPr>
        <w:pStyle w:val="NoSpacing"/>
        <w:jc w:val="both"/>
        <w:rPr>
          <w:lang w:eastAsia="en-GB"/>
        </w:rPr>
      </w:pPr>
    </w:p>
    <w:p w14:paraId="6645D053" w14:textId="155C04D4" w:rsidR="00304721" w:rsidRDefault="00304721" w:rsidP="0060670E">
      <w:pPr>
        <w:pStyle w:val="NoSpacing"/>
        <w:jc w:val="both"/>
        <w:rPr>
          <w:lang w:eastAsia="en-GB"/>
        </w:rPr>
      </w:pPr>
      <w:r w:rsidRPr="000409B0">
        <w:rPr>
          <w:b/>
          <w:color w:val="FF0000"/>
          <w:lang w:eastAsia="en-GB"/>
        </w:rPr>
        <w:t>Response:</w:t>
      </w:r>
      <w:r w:rsidRPr="00304721">
        <w:rPr>
          <w:color w:val="FF0000"/>
          <w:lang w:eastAsia="en-GB"/>
        </w:rPr>
        <w:t xml:space="preserve"> </w:t>
      </w:r>
      <w:r w:rsidR="009F1975">
        <w:rPr>
          <w:color w:val="FF0000"/>
          <w:lang w:eastAsia="en-GB"/>
        </w:rPr>
        <w:t xml:space="preserve">That figure (now </w:t>
      </w:r>
      <w:r w:rsidR="00EA2910">
        <w:rPr>
          <w:color w:val="FF0000"/>
          <w:lang w:eastAsia="en-GB"/>
        </w:rPr>
        <w:t>Figure 1</w:t>
      </w:r>
      <w:r w:rsidR="009F1975">
        <w:rPr>
          <w:color w:val="FF0000"/>
          <w:lang w:eastAsia="en-GB"/>
        </w:rPr>
        <w:t>4 in the revised version)</w:t>
      </w:r>
      <w:r w:rsidR="00EA2910">
        <w:rPr>
          <w:color w:val="FF0000"/>
          <w:lang w:eastAsia="en-GB"/>
        </w:rPr>
        <w:t xml:space="preserve"> has been updated</w:t>
      </w:r>
      <w:r w:rsidR="00DC2672">
        <w:rPr>
          <w:color w:val="FF0000"/>
          <w:lang w:eastAsia="en-GB"/>
        </w:rPr>
        <w:t xml:space="preserve"> to include a longer time history of these movements</w:t>
      </w:r>
      <w:r w:rsidR="00EA2910">
        <w:rPr>
          <w:color w:val="FF0000"/>
          <w:lang w:eastAsia="en-GB"/>
        </w:rPr>
        <w:t>.</w:t>
      </w:r>
    </w:p>
    <w:p w14:paraId="1F55F352" w14:textId="77777777" w:rsidR="00304721" w:rsidRDefault="00052C0A" w:rsidP="0060670E">
      <w:pPr>
        <w:pStyle w:val="NoSpacing"/>
        <w:jc w:val="both"/>
        <w:rPr>
          <w:lang w:eastAsia="en-GB"/>
        </w:rPr>
      </w:pPr>
      <w:r w:rsidRPr="00052C0A">
        <w:rPr>
          <w:lang w:eastAsia="en-GB"/>
        </w:rPr>
        <w:lastRenderedPageBreak/>
        <w:br/>
      </w:r>
      <w:r w:rsidR="00304721" w:rsidRPr="000409B0">
        <w:rPr>
          <w:b/>
          <w:lang w:eastAsia="en-GB"/>
        </w:rPr>
        <w:t>Reviewer’s comment:</w:t>
      </w:r>
      <w:r w:rsidR="00304721">
        <w:rPr>
          <w:lang w:eastAsia="en-GB"/>
        </w:rPr>
        <w:t xml:space="preserve"> </w:t>
      </w:r>
      <w:r w:rsidRPr="00052C0A">
        <w:rPr>
          <w:lang w:eastAsia="en-GB"/>
        </w:rPr>
        <w:t>9. While the reviewer agrees with the authors that after the secant and contiguous piles were completely installed (wished-in-place), they should be very robust and stiff, but the readers would be more interested in the building movements during the installation of the piles. It is well known that ground will move in the vicinity of pile construction. In particular, the ground movements of SH-ML1, SH-ML2 and SH-ML3 during the installation of the row of secant piles abutting Savile House.</w:t>
      </w:r>
    </w:p>
    <w:p w14:paraId="3F644B3C" w14:textId="77777777" w:rsidR="000409B0" w:rsidRDefault="000409B0" w:rsidP="0060670E">
      <w:pPr>
        <w:pStyle w:val="NoSpacing"/>
        <w:jc w:val="both"/>
        <w:rPr>
          <w:lang w:eastAsia="en-GB"/>
        </w:rPr>
      </w:pPr>
    </w:p>
    <w:p w14:paraId="05A70A5A" w14:textId="61A320A0" w:rsidR="00D56B6F" w:rsidRPr="00D56B6F" w:rsidRDefault="00304721" w:rsidP="0060670E">
      <w:pPr>
        <w:pStyle w:val="NoSpacing"/>
        <w:jc w:val="both"/>
        <w:rPr>
          <w:color w:val="FF0000"/>
          <w:lang w:eastAsia="en-GB"/>
        </w:rPr>
      </w:pPr>
      <w:r w:rsidRPr="000409B0">
        <w:rPr>
          <w:b/>
          <w:color w:val="FF0000"/>
          <w:lang w:eastAsia="en-GB"/>
        </w:rPr>
        <w:t>Response:</w:t>
      </w:r>
      <w:r w:rsidRPr="00304721">
        <w:rPr>
          <w:color w:val="FF0000"/>
          <w:lang w:eastAsia="en-GB"/>
        </w:rPr>
        <w:t xml:space="preserve"> </w:t>
      </w:r>
      <w:r w:rsidR="00D56B6F" w:rsidRPr="00D56B6F">
        <w:rPr>
          <w:color w:val="FF0000"/>
          <w:lang w:eastAsia="en-GB"/>
        </w:rPr>
        <w:t xml:space="preserve">We acknowledge the importance of considering ground movements during pile installation, especially </w:t>
      </w:r>
      <w:proofErr w:type="gramStart"/>
      <w:r w:rsidR="00D56B6F" w:rsidRPr="00D56B6F">
        <w:rPr>
          <w:color w:val="FF0000"/>
          <w:lang w:eastAsia="en-GB"/>
        </w:rPr>
        <w:t>in close proximity to</w:t>
      </w:r>
      <w:proofErr w:type="gramEnd"/>
      <w:r w:rsidR="00D56B6F" w:rsidRPr="00D56B6F">
        <w:rPr>
          <w:color w:val="FF0000"/>
          <w:lang w:eastAsia="en-GB"/>
        </w:rPr>
        <w:t xml:space="preserve"> existing structures. However, we are pleased to </w:t>
      </w:r>
      <w:r w:rsidR="00FD4FFB">
        <w:rPr>
          <w:color w:val="FF0000"/>
          <w:lang w:eastAsia="en-GB"/>
        </w:rPr>
        <w:t xml:space="preserve">report </w:t>
      </w:r>
      <w:r w:rsidR="00D56B6F" w:rsidRPr="00D56B6F">
        <w:rPr>
          <w:color w:val="FF0000"/>
          <w:lang w:eastAsia="en-GB"/>
        </w:rPr>
        <w:t xml:space="preserve">that no damage occurred to the </w:t>
      </w:r>
      <w:r w:rsidR="00805EB5">
        <w:rPr>
          <w:color w:val="FF0000"/>
          <w:lang w:eastAsia="en-GB"/>
        </w:rPr>
        <w:t>Savile</w:t>
      </w:r>
      <w:r w:rsidR="00D56B6F" w:rsidRPr="00D56B6F">
        <w:rPr>
          <w:color w:val="FF0000"/>
          <w:lang w:eastAsia="en-GB"/>
        </w:rPr>
        <w:t xml:space="preserve"> House during the installation process. This can be attributed to several factors, including the stiff nature of the Oxford Clay and the implementation of best practices during piling operations.</w:t>
      </w:r>
    </w:p>
    <w:p w14:paraId="7444D218" w14:textId="0C14980B" w:rsidR="00304721" w:rsidRDefault="00D56B6F" w:rsidP="0060670E">
      <w:pPr>
        <w:pStyle w:val="NoSpacing"/>
        <w:jc w:val="both"/>
        <w:rPr>
          <w:color w:val="FF0000"/>
          <w:lang w:eastAsia="en-GB"/>
        </w:rPr>
      </w:pPr>
      <w:r w:rsidRPr="00D56B6F">
        <w:rPr>
          <w:color w:val="FF0000"/>
          <w:lang w:eastAsia="en-GB"/>
        </w:rPr>
        <w:t xml:space="preserve">In response to </w:t>
      </w:r>
      <w:r w:rsidR="00FD4FFB">
        <w:rPr>
          <w:color w:val="FF0000"/>
          <w:lang w:eastAsia="en-GB"/>
        </w:rPr>
        <w:t xml:space="preserve">the reviewer’s </w:t>
      </w:r>
      <w:r w:rsidRPr="00D56B6F">
        <w:rPr>
          <w:color w:val="FF0000"/>
          <w:lang w:eastAsia="en-GB"/>
        </w:rPr>
        <w:t>suggestion, we</w:t>
      </w:r>
      <w:r w:rsidR="00FD4FFB">
        <w:rPr>
          <w:color w:val="FF0000"/>
          <w:lang w:eastAsia="en-GB"/>
        </w:rPr>
        <w:t xml:space="preserve"> have</w:t>
      </w:r>
      <w:r w:rsidRPr="00D56B6F">
        <w:rPr>
          <w:color w:val="FF0000"/>
          <w:lang w:eastAsia="en-GB"/>
        </w:rPr>
        <w:t xml:space="preserve"> include</w:t>
      </w:r>
      <w:r w:rsidR="00805EB5">
        <w:rPr>
          <w:color w:val="FF0000"/>
          <w:lang w:eastAsia="en-GB"/>
        </w:rPr>
        <w:t>d</w:t>
      </w:r>
      <w:r w:rsidRPr="00D56B6F">
        <w:rPr>
          <w:color w:val="FF0000"/>
          <w:lang w:eastAsia="en-GB"/>
        </w:rPr>
        <w:t xml:space="preserve"> additional data on ground movements</w:t>
      </w:r>
      <w:r w:rsidR="00835C0C">
        <w:rPr>
          <w:color w:val="FF0000"/>
          <w:lang w:eastAsia="en-GB"/>
        </w:rPr>
        <w:t xml:space="preserve"> (representing an</w:t>
      </w:r>
      <w:r w:rsidRPr="00D56B6F">
        <w:rPr>
          <w:color w:val="FF0000"/>
          <w:lang w:eastAsia="en-GB"/>
        </w:rPr>
        <w:t xml:space="preserve"> </w:t>
      </w:r>
      <w:r w:rsidR="00805EB5">
        <w:rPr>
          <w:color w:val="FF0000"/>
          <w:lang w:eastAsia="en-GB"/>
        </w:rPr>
        <w:t>averag</w:t>
      </w:r>
      <w:r w:rsidR="00835C0C">
        <w:rPr>
          <w:color w:val="FF0000"/>
          <w:lang w:eastAsia="en-GB"/>
        </w:rPr>
        <w:t>e of</w:t>
      </w:r>
      <w:r w:rsidR="00805EB5">
        <w:rPr>
          <w:color w:val="FF0000"/>
          <w:lang w:eastAsia="en-GB"/>
        </w:rPr>
        <w:t xml:space="preserve"> </w:t>
      </w:r>
      <w:r w:rsidR="00835C0C">
        <w:rPr>
          <w:color w:val="FF0000"/>
          <w:lang w:eastAsia="en-GB"/>
        </w:rPr>
        <w:t xml:space="preserve">the measurements from </w:t>
      </w:r>
      <w:r w:rsidRPr="00D56B6F">
        <w:rPr>
          <w:color w:val="FF0000"/>
          <w:lang w:eastAsia="en-GB"/>
        </w:rPr>
        <w:t>monitoring points SH-ML1, SH-ML2, and SH-ML3</w:t>
      </w:r>
      <w:r w:rsidR="00835C0C">
        <w:rPr>
          <w:color w:val="FF0000"/>
          <w:lang w:eastAsia="en-GB"/>
        </w:rPr>
        <w:t>)</w:t>
      </w:r>
      <w:r w:rsidRPr="00D56B6F">
        <w:rPr>
          <w:color w:val="FF0000"/>
          <w:lang w:eastAsia="en-GB"/>
        </w:rPr>
        <w:t xml:space="preserve">, during the installation of the secant piles abutting the </w:t>
      </w:r>
      <w:r w:rsidR="00805EB5">
        <w:rPr>
          <w:color w:val="FF0000"/>
          <w:lang w:eastAsia="en-GB"/>
        </w:rPr>
        <w:t>Savile</w:t>
      </w:r>
      <w:r w:rsidRPr="00D56B6F">
        <w:rPr>
          <w:color w:val="FF0000"/>
          <w:lang w:eastAsia="en-GB"/>
        </w:rPr>
        <w:t xml:space="preserve"> House</w:t>
      </w:r>
      <w:r w:rsidR="00081581">
        <w:rPr>
          <w:color w:val="FF0000"/>
          <w:lang w:eastAsia="en-GB"/>
        </w:rPr>
        <w:t xml:space="preserve"> (see new Figure 14(a))</w:t>
      </w:r>
      <w:r w:rsidRPr="00D56B6F">
        <w:rPr>
          <w:color w:val="FF0000"/>
          <w:lang w:eastAsia="en-GB"/>
        </w:rPr>
        <w:t>. This additional information will provide readers with a more comprehensive understanding of the construction process and its impact on</w:t>
      </w:r>
      <w:r w:rsidR="00224CFF">
        <w:rPr>
          <w:color w:val="FF0000"/>
          <w:lang w:eastAsia="en-GB"/>
        </w:rPr>
        <w:t xml:space="preserve"> the</w:t>
      </w:r>
      <w:r w:rsidRPr="00D56B6F">
        <w:rPr>
          <w:color w:val="FF0000"/>
          <w:lang w:eastAsia="en-GB"/>
        </w:rPr>
        <w:t xml:space="preserve"> surrounding structures.</w:t>
      </w:r>
    </w:p>
    <w:p w14:paraId="0F3CD3CA" w14:textId="77777777" w:rsidR="000409B0" w:rsidRDefault="000409B0" w:rsidP="00304721">
      <w:pPr>
        <w:pStyle w:val="NoSpacing"/>
        <w:rPr>
          <w:color w:val="FF0000"/>
          <w:lang w:eastAsia="en-GB"/>
        </w:rPr>
      </w:pPr>
    </w:p>
    <w:p w14:paraId="1E59ED60" w14:textId="77777777" w:rsidR="00860756" w:rsidRDefault="00860756" w:rsidP="00304721">
      <w:pPr>
        <w:pStyle w:val="NoSpacing"/>
        <w:rPr>
          <w:b/>
          <w:bCs/>
          <w:u w:val="single"/>
          <w:lang w:eastAsia="en-GB"/>
        </w:rPr>
      </w:pPr>
    </w:p>
    <w:p w14:paraId="2B95A39B" w14:textId="1F190823" w:rsidR="000409B0" w:rsidRDefault="00052C0A" w:rsidP="00304721">
      <w:pPr>
        <w:pStyle w:val="NoSpacing"/>
        <w:rPr>
          <w:b/>
          <w:bCs/>
          <w:u w:val="single"/>
          <w:lang w:eastAsia="en-GB"/>
        </w:rPr>
      </w:pPr>
      <w:r w:rsidRPr="000409B0">
        <w:rPr>
          <w:b/>
          <w:bCs/>
          <w:u w:val="single"/>
          <w:lang w:eastAsia="en-GB"/>
        </w:rPr>
        <w:t>Reviewer 2</w:t>
      </w:r>
    </w:p>
    <w:p w14:paraId="26B24621" w14:textId="77777777" w:rsidR="00304721" w:rsidRDefault="00052C0A" w:rsidP="0060670E">
      <w:pPr>
        <w:pStyle w:val="NoSpacing"/>
        <w:rPr>
          <w:lang w:eastAsia="en-GB"/>
        </w:rPr>
      </w:pPr>
      <w:r w:rsidRPr="00052C0A">
        <w:rPr>
          <w:lang w:eastAsia="en-GB"/>
        </w:rPr>
        <w:br/>
      </w:r>
      <w:r w:rsidR="00304721" w:rsidRPr="000409B0">
        <w:rPr>
          <w:b/>
          <w:lang w:eastAsia="en-GB"/>
        </w:rPr>
        <w:t>Reviewer’s comment:</w:t>
      </w:r>
      <w:r w:rsidR="00304721">
        <w:rPr>
          <w:lang w:eastAsia="en-GB"/>
        </w:rPr>
        <w:t xml:space="preserve"> </w:t>
      </w:r>
      <w:r w:rsidRPr="00052C0A">
        <w:rPr>
          <w:lang w:eastAsia="en-GB"/>
        </w:rPr>
        <w:t xml:space="preserve">The paper contains some interesting monitoring data for a significant excavation in Oxford Clay, for which there are few (if any) other published examples. However, I’m not sure that the paper does much more than report the monitoring and </w:t>
      </w:r>
      <w:proofErr w:type="spellStart"/>
      <w:r w:rsidRPr="00052C0A">
        <w:rPr>
          <w:lang w:eastAsia="en-GB"/>
        </w:rPr>
        <w:t>behavior</w:t>
      </w:r>
      <w:proofErr w:type="spellEnd"/>
      <w:r w:rsidRPr="00052C0A">
        <w:rPr>
          <w:lang w:eastAsia="en-GB"/>
        </w:rPr>
        <w:t xml:space="preserve"> of the excavation during construction: it does not say that much about the observational method, curved wall/corner effects (see further comments below</w:t>
      </w:r>
      <w:proofErr w:type="gramStart"/>
      <w:r w:rsidRPr="00052C0A">
        <w:rPr>
          <w:lang w:eastAsia="en-GB"/>
        </w:rPr>
        <w:t>), or</w:t>
      </w:r>
      <w:proofErr w:type="gramEnd"/>
      <w:r w:rsidRPr="00052C0A">
        <w:rPr>
          <w:lang w:eastAsia="en-GB"/>
        </w:rPr>
        <w:t xml:space="preserve"> consider or back-analyse the wall displacements relative to measured soil stiffnesses, the original design calculations, or the established literature on basements in stiff clays. As such, it is a concise and useful record of wall and soil movements in Oxford Clay (noting that heave is infrequently measured), and for that reason it should be published. It feels to me like detail of the design approach and more detailed comment to/back-analysis of the geotechnical performance would give greater guidance to others constructing in Oxford Clay (on wall movements, and corroboration of bulk stiffness parameters for the clay), curved basement construction (did the curved ends avoid the need for propping within these parts of the basement?) and the observational method. This seems like a missed opportunity, but I accept that the authors may not wish to include any of this in the paper.</w:t>
      </w:r>
    </w:p>
    <w:p w14:paraId="20392B25" w14:textId="77777777" w:rsidR="000409B0" w:rsidRDefault="000409B0" w:rsidP="0060670E">
      <w:pPr>
        <w:pStyle w:val="NoSpacing"/>
        <w:jc w:val="both"/>
        <w:rPr>
          <w:lang w:eastAsia="en-GB"/>
        </w:rPr>
      </w:pPr>
    </w:p>
    <w:p w14:paraId="0EB70F16" w14:textId="41C7D154" w:rsidR="00633EF7" w:rsidRDefault="00304721" w:rsidP="0060670E">
      <w:pPr>
        <w:pStyle w:val="NoSpacing"/>
        <w:rPr>
          <w:color w:val="FF0000"/>
          <w:lang w:eastAsia="en-GB"/>
        </w:rPr>
      </w:pPr>
      <w:r w:rsidRPr="000409B0">
        <w:rPr>
          <w:b/>
          <w:color w:val="FF0000"/>
          <w:lang w:eastAsia="en-GB"/>
        </w:rPr>
        <w:t>Response:</w:t>
      </w:r>
      <w:r w:rsidRPr="00304721">
        <w:rPr>
          <w:color w:val="FF0000"/>
          <w:lang w:eastAsia="en-GB"/>
        </w:rPr>
        <w:t xml:space="preserve"> </w:t>
      </w:r>
      <w:r w:rsidR="00860756">
        <w:rPr>
          <w:color w:val="FF0000"/>
          <w:lang w:eastAsia="en-GB"/>
        </w:rPr>
        <w:t xml:space="preserve">We thank the reviewer for these constructive comments. A </w:t>
      </w:r>
      <w:r w:rsidR="004B033F">
        <w:rPr>
          <w:color w:val="FF0000"/>
          <w:lang w:eastAsia="en-GB"/>
        </w:rPr>
        <w:t>“Structural Design” section discuss</w:t>
      </w:r>
      <w:r w:rsidR="00633EF7">
        <w:rPr>
          <w:color w:val="FF0000"/>
          <w:lang w:eastAsia="en-GB"/>
        </w:rPr>
        <w:t>ing the</w:t>
      </w:r>
      <w:r w:rsidR="004B033F">
        <w:rPr>
          <w:color w:val="FF0000"/>
          <w:lang w:eastAsia="en-GB"/>
        </w:rPr>
        <w:t xml:space="preserve"> </w:t>
      </w:r>
      <w:r w:rsidR="004B033F" w:rsidRPr="004B033F">
        <w:rPr>
          <w:color w:val="FF0000"/>
          <w:lang w:eastAsia="en-GB"/>
        </w:rPr>
        <w:t>curved multi-level capping beam</w:t>
      </w:r>
      <w:r w:rsidR="004B033F">
        <w:rPr>
          <w:color w:val="FF0000"/>
          <w:lang w:eastAsia="en-GB"/>
        </w:rPr>
        <w:t xml:space="preserve"> and </w:t>
      </w:r>
      <w:r w:rsidR="00633EF7">
        <w:rPr>
          <w:color w:val="FF0000"/>
          <w:lang w:eastAsia="en-GB"/>
        </w:rPr>
        <w:t xml:space="preserve">the </w:t>
      </w:r>
      <w:r w:rsidR="004B033F">
        <w:rPr>
          <w:color w:val="FF0000"/>
          <w:lang w:eastAsia="en-GB"/>
        </w:rPr>
        <w:t xml:space="preserve">“arching” effect </w:t>
      </w:r>
      <w:r w:rsidR="00633EF7">
        <w:rPr>
          <w:color w:val="FF0000"/>
          <w:lang w:eastAsia="en-GB"/>
        </w:rPr>
        <w:t xml:space="preserve">has now been </w:t>
      </w:r>
      <w:r w:rsidR="004B033F">
        <w:rPr>
          <w:color w:val="FF0000"/>
          <w:lang w:eastAsia="en-GB"/>
        </w:rPr>
        <w:t>added</w:t>
      </w:r>
      <w:r w:rsidR="00633EF7">
        <w:rPr>
          <w:color w:val="FF0000"/>
          <w:lang w:eastAsia="en-GB"/>
        </w:rPr>
        <w:t xml:space="preserve"> to the revised manuscript</w:t>
      </w:r>
      <w:r w:rsidR="004B033F">
        <w:rPr>
          <w:color w:val="FF0000"/>
          <w:lang w:eastAsia="en-GB"/>
        </w:rPr>
        <w:t xml:space="preserve">. </w:t>
      </w:r>
      <w:r w:rsidR="00633EF7">
        <w:rPr>
          <w:color w:val="FF0000"/>
          <w:lang w:eastAsia="en-GB"/>
        </w:rPr>
        <w:t xml:space="preserve">A </w:t>
      </w:r>
      <w:r w:rsidR="004B033F">
        <w:rPr>
          <w:color w:val="FF0000"/>
          <w:lang w:eastAsia="en-GB"/>
        </w:rPr>
        <w:t>new section “</w:t>
      </w:r>
      <w:r w:rsidR="004B033F" w:rsidRPr="00EA2910">
        <w:rPr>
          <w:color w:val="FF0000"/>
          <w:lang w:eastAsia="en-GB"/>
        </w:rPr>
        <w:t>Application of Observational Method</w:t>
      </w:r>
      <w:r w:rsidR="004B033F">
        <w:rPr>
          <w:color w:val="FF0000"/>
          <w:lang w:eastAsia="en-GB"/>
        </w:rPr>
        <w:t xml:space="preserve">” </w:t>
      </w:r>
      <w:r w:rsidR="00633EF7">
        <w:rPr>
          <w:color w:val="FF0000"/>
          <w:lang w:eastAsia="en-GB"/>
        </w:rPr>
        <w:t xml:space="preserve">has also been </w:t>
      </w:r>
      <w:r w:rsidR="004B033F">
        <w:rPr>
          <w:color w:val="FF0000"/>
          <w:lang w:eastAsia="en-GB"/>
        </w:rPr>
        <w:t>added to elaborate on the progressive design modification used in this project.</w:t>
      </w:r>
      <w:r w:rsidR="00633EF7">
        <w:rPr>
          <w:color w:val="FF0000"/>
          <w:lang w:eastAsia="en-GB"/>
        </w:rPr>
        <w:t xml:space="preserve"> We hope these </w:t>
      </w:r>
      <w:r w:rsidR="00D36F7E">
        <w:rPr>
          <w:color w:val="FF0000"/>
          <w:lang w:eastAsia="en-GB"/>
        </w:rPr>
        <w:t>modifications achieve the additional contribution recommended by the reviewer.</w:t>
      </w:r>
    </w:p>
    <w:p w14:paraId="4C38E509" w14:textId="29B65650" w:rsidR="00304721" w:rsidRDefault="00052C0A" w:rsidP="0060670E">
      <w:pPr>
        <w:pStyle w:val="NoSpacing"/>
        <w:rPr>
          <w:color w:val="FF0000"/>
          <w:lang w:eastAsia="en-GB"/>
        </w:rPr>
      </w:pPr>
      <w:r w:rsidRPr="00052C0A">
        <w:rPr>
          <w:lang w:eastAsia="en-GB"/>
        </w:rPr>
        <w:br/>
      </w:r>
      <w:r w:rsidR="00304721" w:rsidRPr="000409B0">
        <w:rPr>
          <w:b/>
          <w:lang w:eastAsia="en-GB"/>
        </w:rPr>
        <w:t>Reviewer’s comment:</w:t>
      </w:r>
      <w:r w:rsidR="00304721">
        <w:rPr>
          <w:lang w:eastAsia="en-GB"/>
        </w:rPr>
        <w:t xml:space="preserve"> </w:t>
      </w:r>
      <w:r w:rsidRPr="00052C0A">
        <w:rPr>
          <w:lang w:eastAsia="en-GB"/>
        </w:rPr>
        <w:t>Line 26. CIRIA guide C760 on embedded retaining wall design also brings together a lot of case study information from a range of sources to provide guidance on e.g. wall and ground displacements.</w:t>
      </w:r>
      <w:r w:rsidR="004B033F">
        <w:rPr>
          <w:lang w:eastAsia="en-GB"/>
        </w:rPr>
        <w:t xml:space="preserve"> </w:t>
      </w:r>
      <w:r w:rsidRPr="00052C0A">
        <w:rPr>
          <w:lang w:eastAsia="en-GB"/>
        </w:rPr>
        <w:t>Lines 27-32: there is of course a lot of case observations from basement structures/walls in the London Clay, and a few in other UK stiff clays/</w:t>
      </w:r>
      <w:proofErr w:type="spellStart"/>
      <w:r w:rsidRPr="00052C0A">
        <w:rPr>
          <w:lang w:eastAsia="en-GB"/>
        </w:rPr>
        <w:t>mudrocks</w:t>
      </w:r>
      <w:proofErr w:type="spellEnd"/>
      <w:r w:rsidRPr="00052C0A">
        <w:rPr>
          <w:lang w:eastAsia="en-GB"/>
        </w:rPr>
        <w:t>, many listed in C760.</w:t>
      </w:r>
      <w:r w:rsidRPr="00052C0A">
        <w:rPr>
          <w:lang w:eastAsia="en-GB"/>
        </w:rPr>
        <w:br/>
      </w:r>
    </w:p>
    <w:p w14:paraId="3DB765C2" w14:textId="7729135B" w:rsidR="00304721" w:rsidRDefault="00304721" w:rsidP="0060670E">
      <w:pPr>
        <w:pStyle w:val="NoSpacing"/>
        <w:jc w:val="both"/>
        <w:rPr>
          <w:color w:val="FF0000"/>
          <w:lang w:eastAsia="en-GB"/>
        </w:rPr>
      </w:pPr>
      <w:r w:rsidRPr="000409B0">
        <w:rPr>
          <w:b/>
          <w:color w:val="FF0000"/>
          <w:lang w:eastAsia="en-GB"/>
        </w:rPr>
        <w:t>Response:</w:t>
      </w:r>
      <w:r w:rsidRPr="00304721">
        <w:rPr>
          <w:color w:val="FF0000"/>
          <w:lang w:eastAsia="en-GB"/>
        </w:rPr>
        <w:t xml:space="preserve"> </w:t>
      </w:r>
      <w:r w:rsidR="0006730A">
        <w:rPr>
          <w:color w:val="FF0000"/>
          <w:lang w:eastAsia="en-GB"/>
        </w:rPr>
        <w:t xml:space="preserve">This is a very good suggestion; a </w:t>
      </w:r>
      <w:r w:rsidR="008B524C">
        <w:rPr>
          <w:color w:val="FF0000"/>
          <w:lang w:eastAsia="en-GB"/>
        </w:rPr>
        <w:t xml:space="preserve">reference to CIRIA guide C760 </w:t>
      </w:r>
      <w:r w:rsidR="0006730A">
        <w:rPr>
          <w:color w:val="FF0000"/>
          <w:lang w:eastAsia="en-GB"/>
        </w:rPr>
        <w:t xml:space="preserve">has now been </w:t>
      </w:r>
      <w:r w:rsidR="008B524C">
        <w:rPr>
          <w:color w:val="FF0000"/>
          <w:lang w:eastAsia="en-GB"/>
        </w:rPr>
        <w:t>added.</w:t>
      </w:r>
    </w:p>
    <w:p w14:paraId="3FC79500" w14:textId="77777777" w:rsidR="00304721" w:rsidRDefault="00304721" w:rsidP="0060670E">
      <w:pPr>
        <w:pStyle w:val="NoSpacing"/>
        <w:jc w:val="both"/>
        <w:rPr>
          <w:lang w:eastAsia="en-GB"/>
        </w:rPr>
      </w:pPr>
    </w:p>
    <w:p w14:paraId="66ABEC73" w14:textId="77777777" w:rsidR="008B524C" w:rsidRPr="0006206D" w:rsidRDefault="00304721" w:rsidP="0060670E">
      <w:pPr>
        <w:pStyle w:val="NoSpacing"/>
        <w:rPr>
          <w:lang w:eastAsia="en-GB"/>
        </w:rPr>
      </w:pPr>
      <w:r w:rsidRPr="000409B0">
        <w:rPr>
          <w:b/>
          <w:lang w:eastAsia="en-GB"/>
        </w:rPr>
        <w:t xml:space="preserve">Reviewer’s </w:t>
      </w:r>
      <w:r w:rsidRPr="0006206D">
        <w:rPr>
          <w:b/>
          <w:lang w:eastAsia="en-GB"/>
        </w:rPr>
        <w:t>comment:</w:t>
      </w:r>
      <w:r w:rsidRPr="0006206D">
        <w:rPr>
          <w:lang w:eastAsia="en-GB"/>
        </w:rPr>
        <w:t xml:space="preserve"> </w:t>
      </w:r>
      <w:r w:rsidR="00052C0A" w:rsidRPr="0006206D">
        <w:rPr>
          <w:lang w:eastAsia="en-GB"/>
        </w:rPr>
        <w:t>Lines 82 and 83. I failed to understand the difference between the ‘double-level basement raft’ and the ‘base slab’. Please can the authors make this clear?</w:t>
      </w:r>
    </w:p>
    <w:p w14:paraId="6C9AF49B" w14:textId="77777777" w:rsidR="008B524C" w:rsidRPr="0006206D" w:rsidRDefault="008B524C" w:rsidP="0060670E">
      <w:pPr>
        <w:pStyle w:val="NoSpacing"/>
        <w:rPr>
          <w:lang w:eastAsia="en-GB"/>
        </w:rPr>
      </w:pPr>
    </w:p>
    <w:p w14:paraId="0FA6CFAE" w14:textId="561694F3" w:rsidR="008B524C" w:rsidRDefault="008B524C" w:rsidP="008B524C">
      <w:pPr>
        <w:pStyle w:val="NoSpacing"/>
        <w:jc w:val="both"/>
        <w:rPr>
          <w:color w:val="FF0000"/>
          <w:lang w:eastAsia="en-GB"/>
        </w:rPr>
      </w:pPr>
      <w:r w:rsidRPr="0006206D">
        <w:rPr>
          <w:b/>
          <w:color w:val="FF0000"/>
          <w:lang w:eastAsia="en-GB"/>
        </w:rPr>
        <w:lastRenderedPageBreak/>
        <w:t xml:space="preserve">Response: </w:t>
      </w:r>
      <w:r w:rsidR="0006206D">
        <w:rPr>
          <w:color w:val="FF0000"/>
          <w:lang w:eastAsia="en-GB"/>
        </w:rPr>
        <w:t xml:space="preserve">This sentence was indeed confusing because they are one and the same. This sentence has been clarified in our revised submission </w:t>
      </w:r>
      <w:r w:rsidR="00C153E0">
        <w:rPr>
          <w:color w:val="FF0000"/>
          <w:lang w:eastAsia="en-GB"/>
        </w:rPr>
        <w:t>(now line</w:t>
      </w:r>
      <w:r w:rsidR="00CE0152">
        <w:rPr>
          <w:color w:val="FF0000"/>
          <w:lang w:eastAsia="en-GB"/>
        </w:rPr>
        <w:t>s 107 &amp; 108).</w:t>
      </w:r>
      <w:r w:rsidR="00C153E0">
        <w:rPr>
          <w:color w:val="FF0000"/>
          <w:lang w:eastAsia="en-GB"/>
        </w:rPr>
        <w:t xml:space="preserve"> </w:t>
      </w:r>
    </w:p>
    <w:p w14:paraId="0D79F2F2" w14:textId="12E97314" w:rsidR="008B524C" w:rsidRPr="008B524C" w:rsidRDefault="008B524C" w:rsidP="008B524C">
      <w:pPr>
        <w:pStyle w:val="NoSpacing"/>
        <w:jc w:val="both"/>
        <w:rPr>
          <w:color w:val="FF0000"/>
          <w:lang w:eastAsia="en-GB"/>
        </w:rPr>
      </w:pPr>
    </w:p>
    <w:p w14:paraId="1A69F240" w14:textId="77777777" w:rsidR="000409B0" w:rsidRDefault="00052C0A" w:rsidP="0060670E">
      <w:pPr>
        <w:pStyle w:val="NoSpacing"/>
        <w:rPr>
          <w:lang w:eastAsia="en-GB"/>
        </w:rPr>
      </w:pPr>
      <w:r w:rsidRPr="00052C0A">
        <w:rPr>
          <w:lang w:eastAsia="en-GB"/>
        </w:rPr>
        <w:br/>
      </w:r>
      <w:r w:rsidR="00304721" w:rsidRPr="008B524C">
        <w:rPr>
          <w:b/>
          <w:lang w:eastAsia="en-GB"/>
        </w:rPr>
        <w:t>Reviewer’s comment:</w:t>
      </w:r>
      <w:r w:rsidR="00304721">
        <w:rPr>
          <w:lang w:eastAsia="en-GB"/>
        </w:rPr>
        <w:t xml:space="preserve"> </w:t>
      </w:r>
      <w:r w:rsidRPr="00052C0A">
        <w:rPr>
          <w:lang w:eastAsia="en-GB"/>
        </w:rPr>
        <w:t>Lines 88 to 93. Noting that the wall is not fixed at the top or the bottom, what is the datum point for inclinometer measurements? The plots in Figure 9(a) may have been taken as laterally fixed at the base, but what is used to determine the lateral movement into the excavation of the other plots for the propped walls – was the top of the wall surveyed, or is a different assumption made? Ditto for the extensometer measurements – what is the point of fixity? It is important to state these so that the results can be fully understood.</w:t>
      </w:r>
    </w:p>
    <w:p w14:paraId="6D7F4DE6" w14:textId="77777777" w:rsidR="000409B0" w:rsidRDefault="000409B0" w:rsidP="0060670E">
      <w:pPr>
        <w:pStyle w:val="NoSpacing"/>
        <w:jc w:val="both"/>
        <w:rPr>
          <w:lang w:eastAsia="en-GB"/>
        </w:rPr>
      </w:pPr>
    </w:p>
    <w:p w14:paraId="47DC69CA" w14:textId="78700A32" w:rsidR="000409B0" w:rsidRDefault="000409B0" w:rsidP="0060670E">
      <w:pPr>
        <w:pStyle w:val="NoSpacing"/>
        <w:jc w:val="both"/>
        <w:rPr>
          <w:color w:val="FF0000"/>
          <w:lang w:eastAsia="en-GB"/>
        </w:rPr>
      </w:pPr>
      <w:r w:rsidRPr="000409B0">
        <w:rPr>
          <w:b/>
          <w:color w:val="FF0000"/>
          <w:lang w:eastAsia="en-GB"/>
        </w:rPr>
        <w:t>Response:</w:t>
      </w:r>
      <w:r w:rsidRPr="00304721">
        <w:rPr>
          <w:color w:val="FF0000"/>
          <w:lang w:eastAsia="en-GB"/>
        </w:rPr>
        <w:t xml:space="preserve"> </w:t>
      </w:r>
      <w:r w:rsidR="00A00B31">
        <w:rPr>
          <w:color w:val="FF0000"/>
          <w:lang w:eastAsia="en-GB"/>
        </w:rPr>
        <w:t xml:space="preserve">The reviewer raises an important point. </w:t>
      </w:r>
      <w:r w:rsidR="00037914" w:rsidRPr="00037914">
        <w:rPr>
          <w:color w:val="FF0000"/>
          <w:lang w:eastAsia="en-GB"/>
        </w:rPr>
        <w:t>The bottom of the</w:t>
      </w:r>
      <w:r w:rsidR="00037914">
        <w:rPr>
          <w:color w:val="FF0000"/>
          <w:lang w:eastAsia="en-GB"/>
        </w:rPr>
        <w:t xml:space="preserve"> inclinometer casing served</w:t>
      </w:r>
      <w:r w:rsidR="00037914" w:rsidRPr="00037914">
        <w:rPr>
          <w:color w:val="FF0000"/>
          <w:lang w:eastAsia="en-GB"/>
        </w:rPr>
        <w:t xml:space="preserve"> as a stable reference (datum)</w:t>
      </w:r>
      <w:r w:rsidR="00037914">
        <w:rPr>
          <w:color w:val="FF0000"/>
          <w:lang w:eastAsia="en-GB"/>
        </w:rPr>
        <w:t xml:space="preserve"> point</w:t>
      </w:r>
      <w:r w:rsidR="00746D99">
        <w:rPr>
          <w:color w:val="FF0000"/>
          <w:lang w:eastAsia="en-GB"/>
        </w:rPr>
        <w:t xml:space="preserve">; the original </w:t>
      </w:r>
      <w:r w:rsidR="00037914">
        <w:rPr>
          <w:color w:val="FF0000"/>
          <w:lang w:eastAsia="en-GB"/>
        </w:rPr>
        <w:t xml:space="preserve">plots did not show the full depth of the </w:t>
      </w:r>
      <w:proofErr w:type="gramStart"/>
      <w:r w:rsidR="00037914">
        <w:rPr>
          <w:color w:val="FF0000"/>
          <w:lang w:eastAsia="en-GB"/>
        </w:rPr>
        <w:t>inclinometers</w:t>
      </w:r>
      <w:proofErr w:type="gramEnd"/>
      <w:r w:rsidR="00746D99">
        <w:rPr>
          <w:color w:val="FF0000"/>
          <w:lang w:eastAsia="en-GB"/>
        </w:rPr>
        <w:t xml:space="preserve"> and these have now been updated</w:t>
      </w:r>
      <w:r w:rsidR="00037914">
        <w:rPr>
          <w:color w:val="FF0000"/>
          <w:lang w:eastAsia="en-GB"/>
        </w:rPr>
        <w:t xml:space="preserve">. </w:t>
      </w:r>
      <w:r w:rsidR="003537C0">
        <w:rPr>
          <w:color w:val="FF0000"/>
          <w:lang w:eastAsia="en-GB"/>
        </w:rPr>
        <w:t xml:space="preserve">The validity of this datum was verified on site using regular surveys </w:t>
      </w:r>
      <w:r w:rsidR="00D564EF">
        <w:rPr>
          <w:color w:val="FF0000"/>
          <w:lang w:eastAsia="en-GB"/>
        </w:rPr>
        <w:t xml:space="preserve">of the top of the wall. </w:t>
      </w:r>
      <w:r w:rsidR="00037914">
        <w:rPr>
          <w:color w:val="FF0000"/>
          <w:lang w:eastAsia="en-GB"/>
        </w:rPr>
        <w:t>For the magnetic extensometers</w:t>
      </w:r>
      <w:r w:rsidR="005A540A">
        <w:rPr>
          <w:color w:val="FF0000"/>
          <w:lang w:eastAsia="en-GB"/>
        </w:rPr>
        <w:t>,</w:t>
      </w:r>
      <w:r w:rsidR="00037914">
        <w:rPr>
          <w:color w:val="FF0000"/>
          <w:lang w:eastAsia="en-GB"/>
        </w:rPr>
        <w:t xml:space="preserve"> the top capping beam level was always </w:t>
      </w:r>
      <w:r w:rsidR="00037914" w:rsidRPr="000B3B52">
        <w:rPr>
          <w:color w:val="FF0000"/>
          <w:lang w:eastAsia="en-GB"/>
        </w:rPr>
        <w:t>surveyed, and the reported taped vertical distances to centre of magnets were relative to</w:t>
      </w:r>
      <w:r w:rsidR="005A540A" w:rsidRPr="000B3B52">
        <w:rPr>
          <w:color w:val="FF0000"/>
          <w:lang w:eastAsia="en-GB"/>
        </w:rPr>
        <w:t xml:space="preserve"> the</w:t>
      </w:r>
      <w:r w:rsidR="00037914" w:rsidRPr="000B3B52">
        <w:rPr>
          <w:color w:val="FF0000"/>
          <w:lang w:eastAsia="en-GB"/>
        </w:rPr>
        <w:t xml:space="preserve"> centre of </w:t>
      </w:r>
      <w:r w:rsidR="005A540A" w:rsidRPr="000B3B52">
        <w:rPr>
          <w:color w:val="FF0000"/>
          <w:lang w:eastAsia="en-GB"/>
        </w:rPr>
        <w:t xml:space="preserve">the </w:t>
      </w:r>
      <w:r w:rsidR="00037914" w:rsidRPr="000B3B52">
        <w:rPr>
          <w:color w:val="FF0000"/>
          <w:lang w:eastAsia="en-GB"/>
        </w:rPr>
        <w:t>base magnet.</w:t>
      </w:r>
      <w:r w:rsidR="005A540A" w:rsidRPr="000B3B52">
        <w:rPr>
          <w:color w:val="FF0000"/>
          <w:lang w:eastAsia="en-GB"/>
        </w:rPr>
        <w:t xml:space="preserve"> We have added additional sentences to clarify these points (see lines </w:t>
      </w:r>
      <w:r w:rsidR="004C78E0" w:rsidRPr="000B3B52">
        <w:rPr>
          <w:color w:val="FF0000"/>
          <w:lang w:eastAsia="en-GB"/>
        </w:rPr>
        <w:t>194</w:t>
      </w:r>
      <w:r w:rsidR="000B3B52" w:rsidRPr="000B3B52">
        <w:rPr>
          <w:color w:val="FF0000"/>
          <w:lang w:eastAsia="en-GB"/>
        </w:rPr>
        <w:t>-</w:t>
      </w:r>
      <w:r w:rsidR="004C78E0" w:rsidRPr="000B3B52">
        <w:rPr>
          <w:color w:val="FF0000"/>
          <w:lang w:eastAsia="en-GB"/>
        </w:rPr>
        <w:t xml:space="preserve">196 and </w:t>
      </w:r>
      <w:r w:rsidR="000B3B52" w:rsidRPr="000B3B52">
        <w:rPr>
          <w:color w:val="FF0000"/>
          <w:lang w:eastAsia="en-GB"/>
        </w:rPr>
        <w:t>206-207</w:t>
      </w:r>
      <w:r w:rsidR="005A540A" w:rsidRPr="000B3B52">
        <w:rPr>
          <w:color w:val="FF0000"/>
          <w:lang w:eastAsia="en-GB"/>
        </w:rPr>
        <w:t>).</w:t>
      </w:r>
    </w:p>
    <w:p w14:paraId="6DD34053" w14:textId="77777777" w:rsidR="000409B0" w:rsidRDefault="000409B0" w:rsidP="0060670E">
      <w:pPr>
        <w:pStyle w:val="NoSpacing"/>
        <w:jc w:val="both"/>
        <w:rPr>
          <w:lang w:eastAsia="en-GB"/>
        </w:rPr>
      </w:pPr>
    </w:p>
    <w:p w14:paraId="5C57971A" w14:textId="77777777" w:rsidR="000409B0" w:rsidRDefault="00052C0A" w:rsidP="0060670E">
      <w:pPr>
        <w:pStyle w:val="NoSpacing"/>
        <w:jc w:val="both"/>
        <w:rPr>
          <w:lang w:eastAsia="en-GB"/>
        </w:rPr>
      </w:pPr>
      <w:r w:rsidRPr="00052C0A">
        <w:rPr>
          <w:lang w:eastAsia="en-GB"/>
        </w:rPr>
        <w:br/>
      </w:r>
      <w:r w:rsidR="00304721" w:rsidRPr="000409B0">
        <w:rPr>
          <w:b/>
          <w:lang w:eastAsia="en-GB"/>
        </w:rPr>
        <w:t>Reviewer’s comment:</w:t>
      </w:r>
      <w:r w:rsidR="00304721">
        <w:rPr>
          <w:lang w:eastAsia="en-GB"/>
        </w:rPr>
        <w:t xml:space="preserve"> </w:t>
      </w:r>
      <w:r w:rsidRPr="00052C0A">
        <w:rPr>
          <w:lang w:eastAsia="en-GB"/>
        </w:rPr>
        <w:t xml:space="preserve">Line 99: ‘elastic section </w:t>
      </w:r>
      <w:proofErr w:type="gramStart"/>
      <w:r w:rsidRPr="00052C0A">
        <w:rPr>
          <w:lang w:eastAsia="en-GB"/>
        </w:rPr>
        <w:t>modulus’</w:t>
      </w:r>
      <w:proofErr w:type="gramEnd"/>
      <w:r w:rsidRPr="00052C0A">
        <w:rPr>
          <w:lang w:eastAsia="en-GB"/>
        </w:rPr>
        <w:t>. Do you mean ‘second moment of area’?</w:t>
      </w:r>
    </w:p>
    <w:p w14:paraId="274CB077" w14:textId="77777777" w:rsidR="000409B0" w:rsidRDefault="000409B0" w:rsidP="0060670E">
      <w:pPr>
        <w:pStyle w:val="NoSpacing"/>
        <w:jc w:val="both"/>
        <w:rPr>
          <w:lang w:eastAsia="en-GB"/>
        </w:rPr>
      </w:pPr>
    </w:p>
    <w:p w14:paraId="441A8DE9" w14:textId="0E4586E6" w:rsidR="000409B0" w:rsidRDefault="000409B0" w:rsidP="0060670E">
      <w:pPr>
        <w:pStyle w:val="NoSpacing"/>
        <w:jc w:val="both"/>
        <w:rPr>
          <w:color w:val="FF0000"/>
          <w:lang w:eastAsia="en-GB"/>
        </w:rPr>
      </w:pPr>
      <w:r w:rsidRPr="000409B0">
        <w:rPr>
          <w:b/>
          <w:color w:val="FF0000"/>
          <w:lang w:eastAsia="en-GB"/>
        </w:rPr>
        <w:t>Response:</w:t>
      </w:r>
      <w:r w:rsidRPr="00304721">
        <w:rPr>
          <w:color w:val="FF0000"/>
          <w:lang w:eastAsia="en-GB"/>
        </w:rPr>
        <w:t xml:space="preserve"> </w:t>
      </w:r>
      <w:r w:rsidR="003C5990">
        <w:rPr>
          <w:color w:val="FF0000"/>
          <w:lang w:eastAsia="en-GB"/>
        </w:rPr>
        <w:t>C</w:t>
      </w:r>
      <w:r w:rsidR="0049608D">
        <w:rPr>
          <w:color w:val="FF0000"/>
          <w:lang w:eastAsia="en-GB"/>
        </w:rPr>
        <w:t>orrect</w:t>
      </w:r>
      <w:r w:rsidR="003C5990">
        <w:rPr>
          <w:color w:val="FF0000"/>
          <w:lang w:eastAsia="en-GB"/>
        </w:rPr>
        <w:t xml:space="preserve"> – thank you for spotting this type. </w:t>
      </w:r>
      <w:r w:rsidR="0049608D">
        <w:rPr>
          <w:color w:val="FF0000"/>
          <w:lang w:eastAsia="en-GB"/>
        </w:rPr>
        <w:t xml:space="preserve">Z </w:t>
      </w:r>
      <w:r w:rsidR="003C5990">
        <w:rPr>
          <w:color w:val="FF0000"/>
          <w:lang w:eastAsia="en-GB"/>
        </w:rPr>
        <w:t xml:space="preserve">has been </w:t>
      </w:r>
      <w:r w:rsidR="0049608D">
        <w:rPr>
          <w:color w:val="FF0000"/>
          <w:lang w:eastAsia="en-GB"/>
        </w:rPr>
        <w:t xml:space="preserve">replaced with I to indicate that it is </w:t>
      </w:r>
      <w:r w:rsidR="009749D5">
        <w:rPr>
          <w:color w:val="FF0000"/>
          <w:lang w:eastAsia="en-GB"/>
        </w:rPr>
        <w:t xml:space="preserve">indeed </w:t>
      </w:r>
      <w:r w:rsidR="0049608D" w:rsidRPr="0049608D">
        <w:rPr>
          <w:color w:val="FF0000"/>
          <w:lang w:eastAsia="en-GB"/>
        </w:rPr>
        <w:t>the second moment of cross-sectional area</w:t>
      </w:r>
      <w:r w:rsidR="0049608D">
        <w:rPr>
          <w:color w:val="FF0000"/>
          <w:lang w:eastAsia="en-GB"/>
        </w:rPr>
        <w:t xml:space="preserve"> (EI is </w:t>
      </w:r>
      <w:r w:rsidR="0049608D" w:rsidRPr="0049608D">
        <w:rPr>
          <w:color w:val="FF0000"/>
          <w:lang w:eastAsia="en-GB"/>
        </w:rPr>
        <w:t>flexural rigidity</w:t>
      </w:r>
      <w:r w:rsidR="0049608D">
        <w:rPr>
          <w:color w:val="FF0000"/>
          <w:lang w:eastAsia="en-GB"/>
        </w:rPr>
        <w:t>).</w:t>
      </w:r>
    </w:p>
    <w:p w14:paraId="49C304D4" w14:textId="77777777" w:rsidR="000409B0" w:rsidRDefault="000409B0" w:rsidP="0060670E">
      <w:pPr>
        <w:pStyle w:val="NoSpacing"/>
        <w:jc w:val="both"/>
        <w:rPr>
          <w:lang w:eastAsia="en-GB"/>
        </w:rPr>
      </w:pPr>
    </w:p>
    <w:p w14:paraId="599D030B" w14:textId="77777777" w:rsidR="000409B0" w:rsidRDefault="00304721" w:rsidP="0060670E">
      <w:pPr>
        <w:pStyle w:val="NoSpacing"/>
        <w:rPr>
          <w:lang w:eastAsia="en-GB"/>
        </w:rPr>
      </w:pPr>
      <w:r w:rsidRPr="000409B0">
        <w:rPr>
          <w:b/>
          <w:lang w:eastAsia="en-GB"/>
        </w:rPr>
        <w:t>Reviewer’s comment:</w:t>
      </w:r>
      <w:r>
        <w:rPr>
          <w:lang w:eastAsia="en-GB"/>
        </w:rPr>
        <w:t xml:space="preserve"> </w:t>
      </w:r>
      <w:r w:rsidR="00052C0A" w:rsidRPr="00052C0A">
        <w:rPr>
          <w:lang w:eastAsia="en-GB"/>
        </w:rPr>
        <w:t>Line 102. The prop load data in Figure 6 look like they include the effects of temperature, which are causing the diurnal spikes in prop load (and possibly a longer seasonal influence on the load in the props). Presumably the vibrating wire strain gauges had the same coefficient of thermal expansion as the prop and so no adjustment needed to be made to gauge readings for temperature?</w:t>
      </w:r>
      <w:r w:rsidR="00052C0A" w:rsidRPr="00052C0A">
        <w:rPr>
          <w:lang w:eastAsia="en-GB"/>
        </w:rPr>
        <w:br/>
      </w:r>
    </w:p>
    <w:p w14:paraId="778AA884" w14:textId="7D357352" w:rsidR="000409B0" w:rsidRDefault="000409B0" w:rsidP="0060670E">
      <w:pPr>
        <w:pStyle w:val="NoSpacing"/>
        <w:jc w:val="both"/>
        <w:rPr>
          <w:color w:val="FF0000"/>
          <w:lang w:eastAsia="en-GB"/>
        </w:rPr>
      </w:pPr>
      <w:r w:rsidRPr="000409B0">
        <w:rPr>
          <w:b/>
          <w:color w:val="FF0000"/>
          <w:lang w:eastAsia="en-GB"/>
        </w:rPr>
        <w:t>Response:</w:t>
      </w:r>
      <w:r w:rsidRPr="00304721">
        <w:rPr>
          <w:color w:val="FF0000"/>
          <w:lang w:eastAsia="en-GB"/>
        </w:rPr>
        <w:t xml:space="preserve"> </w:t>
      </w:r>
      <w:r w:rsidR="00A80864">
        <w:rPr>
          <w:color w:val="FF0000"/>
          <w:lang w:eastAsia="en-GB"/>
        </w:rPr>
        <w:t>Again, another excellent point. This is entirely c</w:t>
      </w:r>
      <w:r w:rsidR="0049608D">
        <w:rPr>
          <w:color w:val="FF0000"/>
          <w:lang w:eastAsia="en-GB"/>
        </w:rPr>
        <w:t>orrect.</w:t>
      </w:r>
    </w:p>
    <w:p w14:paraId="1D6FC2E5" w14:textId="77777777" w:rsidR="000409B0" w:rsidRDefault="000409B0" w:rsidP="0060670E">
      <w:pPr>
        <w:pStyle w:val="NoSpacing"/>
        <w:jc w:val="both"/>
        <w:rPr>
          <w:lang w:eastAsia="en-GB"/>
        </w:rPr>
      </w:pPr>
    </w:p>
    <w:p w14:paraId="6394973E" w14:textId="77777777" w:rsidR="000409B0" w:rsidRDefault="00304721" w:rsidP="0060670E">
      <w:pPr>
        <w:pStyle w:val="NoSpacing"/>
        <w:rPr>
          <w:lang w:eastAsia="en-GB"/>
        </w:rPr>
      </w:pPr>
      <w:r w:rsidRPr="000409B0">
        <w:rPr>
          <w:b/>
          <w:lang w:eastAsia="en-GB"/>
        </w:rPr>
        <w:t>Reviewer’s comment:</w:t>
      </w:r>
      <w:r>
        <w:rPr>
          <w:lang w:eastAsia="en-GB"/>
        </w:rPr>
        <w:t xml:space="preserve"> </w:t>
      </w:r>
      <w:r w:rsidR="00052C0A" w:rsidRPr="00052C0A">
        <w:rPr>
          <w:lang w:eastAsia="en-GB"/>
        </w:rPr>
        <w:t>Line 129. By ‘consolidation’ I assume you mean the gradual recovery of pore water pressures after undrained unloading of the soil during excavation? It may be better to spell that out.</w:t>
      </w:r>
      <w:r w:rsidR="00052C0A" w:rsidRPr="00052C0A">
        <w:rPr>
          <w:lang w:eastAsia="en-GB"/>
        </w:rPr>
        <w:br/>
      </w:r>
    </w:p>
    <w:p w14:paraId="567B0D5F" w14:textId="15C14759" w:rsidR="000409B0" w:rsidRDefault="000409B0" w:rsidP="0060670E">
      <w:pPr>
        <w:pStyle w:val="NoSpacing"/>
        <w:jc w:val="both"/>
        <w:rPr>
          <w:color w:val="FF0000"/>
          <w:lang w:eastAsia="en-GB"/>
        </w:rPr>
      </w:pPr>
      <w:r w:rsidRPr="000409B0">
        <w:rPr>
          <w:b/>
          <w:color w:val="FF0000"/>
          <w:lang w:eastAsia="en-GB"/>
        </w:rPr>
        <w:t>Response:</w:t>
      </w:r>
      <w:r w:rsidRPr="00304721">
        <w:rPr>
          <w:color w:val="FF0000"/>
          <w:lang w:eastAsia="en-GB"/>
        </w:rPr>
        <w:t xml:space="preserve"> </w:t>
      </w:r>
      <w:r w:rsidR="0049608D">
        <w:rPr>
          <w:color w:val="FF0000"/>
          <w:lang w:eastAsia="en-GB"/>
        </w:rPr>
        <w:t>Yes</w:t>
      </w:r>
      <w:r w:rsidR="0032671C">
        <w:rPr>
          <w:color w:val="FF0000"/>
          <w:lang w:eastAsia="en-GB"/>
        </w:rPr>
        <w:t>.</w:t>
      </w:r>
      <w:r w:rsidR="0049608D">
        <w:rPr>
          <w:color w:val="FF0000"/>
          <w:lang w:eastAsia="en-GB"/>
        </w:rPr>
        <w:t xml:space="preserve"> </w:t>
      </w:r>
      <w:r w:rsidR="0032671C">
        <w:rPr>
          <w:color w:val="FF0000"/>
          <w:lang w:eastAsia="en-GB"/>
        </w:rPr>
        <w:t xml:space="preserve">This has now </w:t>
      </w:r>
      <w:r w:rsidR="0032671C" w:rsidRPr="007C2096">
        <w:rPr>
          <w:color w:val="FF0000"/>
          <w:lang w:eastAsia="en-GB"/>
        </w:rPr>
        <w:t xml:space="preserve">been </w:t>
      </w:r>
      <w:r w:rsidR="0049608D" w:rsidRPr="007C2096">
        <w:rPr>
          <w:color w:val="FF0000"/>
          <w:lang w:eastAsia="en-GB"/>
        </w:rPr>
        <w:t xml:space="preserve">spelled out as “the dissipation of excess pore </w:t>
      </w:r>
      <w:r w:rsidR="0032671C" w:rsidRPr="007C2096">
        <w:rPr>
          <w:color w:val="FF0000"/>
          <w:lang w:eastAsia="en-GB"/>
        </w:rPr>
        <w:t xml:space="preserve">water </w:t>
      </w:r>
      <w:r w:rsidR="0049608D" w:rsidRPr="007C2096">
        <w:rPr>
          <w:color w:val="FF0000"/>
          <w:lang w:eastAsia="en-GB"/>
        </w:rPr>
        <w:t>pressures”</w:t>
      </w:r>
      <w:r w:rsidR="0032671C" w:rsidRPr="007C2096">
        <w:rPr>
          <w:color w:val="FF0000"/>
          <w:lang w:eastAsia="en-GB"/>
        </w:rPr>
        <w:t xml:space="preserve"> in our revised manuscript (see line </w:t>
      </w:r>
      <w:r w:rsidR="007C2096" w:rsidRPr="007C2096">
        <w:rPr>
          <w:color w:val="FF0000"/>
          <w:lang w:eastAsia="en-GB"/>
        </w:rPr>
        <w:t>190</w:t>
      </w:r>
      <w:r w:rsidR="0032671C" w:rsidRPr="007C2096">
        <w:rPr>
          <w:color w:val="FF0000"/>
          <w:lang w:eastAsia="en-GB"/>
        </w:rPr>
        <w:t>).</w:t>
      </w:r>
    </w:p>
    <w:p w14:paraId="49BCEC46" w14:textId="77777777" w:rsidR="000409B0" w:rsidRDefault="000409B0" w:rsidP="0060670E">
      <w:pPr>
        <w:pStyle w:val="NoSpacing"/>
        <w:jc w:val="both"/>
        <w:rPr>
          <w:lang w:eastAsia="en-GB"/>
        </w:rPr>
      </w:pPr>
    </w:p>
    <w:p w14:paraId="6FC10F72" w14:textId="77777777" w:rsidR="000409B0" w:rsidRDefault="00304721" w:rsidP="0060670E">
      <w:pPr>
        <w:pStyle w:val="NoSpacing"/>
        <w:jc w:val="both"/>
        <w:rPr>
          <w:lang w:eastAsia="en-GB"/>
        </w:rPr>
      </w:pPr>
      <w:r w:rsidRPr="000409B0">
        <w:rPr>
          <w:b/>
          <w:lang w:eastAsia="en-GB"/>
        </w:rPr>
        <w:t>Reviewer’s comment:</w:t>
      </w:r>
      <w:r>
        <w:rPr>
          <w:lang w:eastAsia="en-GB"/>
        </w:rPr>
        <w:t xml:space="preserve"> </w:t>
      </w:r>
      <w:r w:rsidR="00052C0A" w:rsidRPr="00052C0A">
        <w:rPr>
          <w:lang w:eastAsia="en-GB"/>
        </w:rPr>
        <w:t>Line 158. ‘</w:t>
      </w:r>
      <w:proofErr w:type="gramStart"/>
      <w:r w:rsidR="00052C0A" w:rsidRPr="00052C0A">
        <w:rPr>
          <w:lang w:eastAsia="en-GB"/>
        </w:rPr>
        <w:t>the</w:t>
      </w:r>
      <w:proofErr w:type="gramEnd"/>
      <w:r w:rsidR="00052C0A" w:rsidRPr="00052C0A">
        <w:rPr>
          <w:lang w:eastAsia="en-GB"/>
        </w:rPr>
        <w:t xml:space="preserve"> prop removal process’. The removal of other props?</w:t>
      </w:r>
      <w:r w:rsidR="00052C0A" w:rsidRPr="00052C0A">
        <w:rPr>
          <w:lang w:eastAsia="en-GB"/>
        </w:rPr>
        <w:br/>
      </w:r>
    </w:p>
    <w:p w14:paraId="5C7A7655" w14:textId="607F9C15" w:rsidR="000409B0" w:rsidRDefault="000409B0" w:rsidP="0060670E">
      <w:pPr>
        <w:pStyle w:val="NoSpacing"/>
        <w:jc w:val="both"/>
        <w:rPr>
          <w:color w:val="FF0000"/>
          <w:lang w:eastAsia="en-GB"/>
        </w:rPr>
      </w:pPr>
      <w:r w:rsidRPr="000409B0">
        <w:rPr>
          <w:b/>
          <w:color w:val="FF0000"/>
          <w:lang w:eastAsia="en-GB"/>
        </w:rPr>
        <w:t>Response:</w:t>
      </w:r>
      <w:r w:rsidRPr="00304721">
        <w:rPr>
          <w:color w:val="FF0000"/>
          <w:lang w:eastAsia="en-GB"/>
        </w:rPr>
        <w:t xml:space="preserve"> </w:t>
      </w:r>
      <w:r w:rsidR="0032671C">
        <w:rPr>
          <w:color w:val="FF0000"/>
          <w:lang w:eastAsia="en-GB"/>
        </w:rPr>
        <w:t xml:space="preserve">Also correct – we have clarified this </w:t>
      </w:r>
      <w:r w:rsidR="0032671C" w:rsidRPr="00A840E4">
        <w:rPr>
          <w:color w:val="FF0000"/>
          <w:lang w:eastAsia="en-GB"/>
        </w:rPr>
        <w:t>sentence (now line 2</w:t>
      </w:r>
      <w:r w:rsidR="00A840E4" w:rsidRPr="00A840E4">
        <w:rPr>
          <w:color w:val="FF0000"/>
          <w:lang w:eastAsia="en-GB"/>
        </w:rPr>
        <w:t>22</w:t>
      </w:r>
      <w:r w:rsidR="0032671C" w:rsidRPr="00A840E4">
        <w:rPr>
          <w:color w:val="FF0000"/>
          <w:lang w:eastAsia="en-GB"/>
        </w:rPr>
        <w:t xml:space="preserve"> in revised paper).</w:t>
      </w:r>
      <w:r w:rsidR="0032671C">
        <w:rPr>
          <w:color w:val="FF0000"/>
          <w:lang w:eastAsia="en-GB"/>
        </w:rPr>
        <w:t xml:space="preserve"> </w:t>
      </w:r>
    </w:p>
    <w:p w14:paraId="611A86B3" w14:textId="77777777" w:rsidR="000409B0" w:rsidRDefault="000409B0" w:rsidP="0060670E">
      <w:pPr>
        <w:pStyle w:val="NoSpacing"/>
        <w:jc w:val="both"/>
        <w:rPr>
          <w:lang w:eastAsia="en-GB"/>
        </w:rPr>
      </w:pPr>
    </w:p>
    <w:p w14:paraId="51AE697A" w14:textId="77777777" w:rsidR="00304721" w:rsidRDefault="00304721" w:rsidP="0060670E">
      <w:pPr>
        <w:pStyle w:val="NoSpacing"/>
        <w:jc w:val="both"/>
        <w:rPr>
          <w:lang w:eastAsia="en-GB"/>
        </w:rPr>
      </w:pPr>
      <w:r w:rsidRPr="000409B0">
        <w:rPr>
          <w:b/>
          <w:lang w:eastAsia="en-GB"/>
        </w:rPr>
        <w:t>Reviewer’s comment:</w:t>
      </w:r>
      <w:r>
        <w:rPr>
          <w:lang w:eastAsia="en-GB"/>
        </w:rPr>
        <w:t xml:space="preserve"> </w:t>
      </w:r>
      <w:r w:rsidR="00052C0A" w:rsidRPr="00052C0A">
        <w:rPr>
          <w:lang w:eastAsia="en-GB"/>
        </w:rPr>
        <w:t xml:space="preserve">Lines 171 to 183. Conclusions section. This section introduces several new points that I think would be better made earlier in the paper. </w:t>
      </w:r>
    </w:p>
    <w:p w14:paraId="2B114F1A" w14:textId="77777777" w:rsidR="000409B0" w:rsidRDefault="000409B0" w:rsidP="0060670E">
      <w:pPr>
        <w:pStyle w:val="NoSpacing"/>
        <w:jc w:val="both"/>
        <w:rPr>
          <w:lang w:eastAsia="en-GB"/>
        </w:rPr>
      </w:pPr>
    </w:p>
    <w:p w14:paraId="521473DB" w14:textId="589300CE" w:rsidR="000409B0" w:rsidRDefault="000409B0" w:rsidP="0060670E">
      <w:pPr>
        <w:pStyle w:val="NoSpacing"/>
        <w:jc w:val="both"/>
        <w:rPr>
          <w:color w:val="FF0000"/>
          <w:lang w:eastAsia="en-GB"/>
        </w:rPr>
      </w:pPr>
      <w:r w:rsidRPr="000409B0">
        <w:rPr>
          <w:b/>
          <w:color w:val="FF0000"/>
          <w:lang w:eastAsia="en-GB"/>
        </w:rPr>
        <w:t>Response:</w:t>
      </w:r>
      <w:r w:rsidRPr="00304721">
        <w:rPr>
          <w:color w:val="FF0000"/>
          <w:lang w:eastAsia="en-GB"/>
        </w:rPr>
        <w:t xml:space="preserve"> </w:t>
      </w:r>
      <w:r w:rsidR="00106E3B">
        <w:rPr>
          <w:color w:val="FF0000"/>
          <w:lang w:eastAsia="en-GB"/>
        </w:rPr>
        <w:t>Good point - a</w:t>
      </w:r>
      <w:r w:rsidR="001C5E2A">
        <w:rPr>
          <w:color w:val="FF0000"/>
          <w:lang w:eastAsia="en-GB"/>
        </w:rPr>
        <w:t>ddressed.</w:t>
      </w:r>
    </w:p>
    <w:p w14:paraId="75AD8979" w14:textId="77777777" w:rsidR="000409B0" w:rsidRDefault="000409B0" w:rsidP="0060670E">
      <w:pPr>
        <w:pStyle w:val="NoSpacing"/>
        <w:jc w:val="both"/>
        <w:rPr>
          <w:lang w:eastAsia="en-GB"/>
        </w:rPr>
      </w:pPr>
    </w:p>
    <w:p w14:paraId="1D7FDCE6" w14:textId="77777777" w:rsidR="00304721" w:rsidRDefault="00304721" w:rsidP="0060670E">
      <w:pPr>
        <w:pStyle w:val="NoSpacing"/>
        <w:jc w:val="both"/>
        <w:rPr>
          <w:lang w:eastAsia="en-GB"/>
        </w:rPr>
      </w:pPr>
      <w:r w:rsidRPr="000409B0">
        <w:rPr>
          <w:b/>
          <w:lang w:eastAsia="en-GB"/>
        </w:rPr>
        <w:t>Reviewer’s comment:</w:t>
      </w:r>
      <w:r>
        <w:rPr>
          <w:lang w:eastAsia="en-GB"/>
        </w:rPr>
        <w:t xml:space="preserve"> </w:t>
      </w:r>
      <w:r w:rsidR="00052C0A" w:rsidRPr="00052C0A">
        <w:rPr>
          <w:lang w:eastAsia="en-GB"/>
        </w:rPr>
        <w:t>Line 176. The observational method enabled the site team to emit a level of temporary steel props…’ The main body of the paper contains a high level overview of the approach but is very light on detail in relation to the case history (in fact, I don’t think it explains that a propping level was saved) – I think it would be helpful to explain what propping was saved, and what enabled it to be saved- presumably wall movements remaining within limit?</w:t>
      </w:r>
    </w:p>
    <w:p w14:paraId="4D4A136F" w14:textId="77777777" w:rsidR="000409B0" w:rsidRDefault="000409B0" w:rsidP="0060670E">
      <w:pPr>
        <w:pStyle w:val="NoSpacing"/>
        <w:jc w:val="both"/>
        <w:rPr>
          <w:lang w:eastAsia="en-GB"/>
        </w:rPr>
      </w:pPr>
    </w:p>
    <w:p w14:paraId="2DD865CA" w14:textId="5D57B311" w:rsidR="000409B0" w:rsidRDefault="000409B0" w:rsidP="0060670E">
      <w:pPr>
        <w:pStyle w:val="NoSpacing"/>
        <w:jc w:val="both"/>
        <w:rPr>
          <w:color w:val="FF0000"/>
          <w:lang w:eastAsia="en-GB"/>
        </w:rPr>
      </w:pPr>
      <w:r w:rsidRPr="000409B0">
        <w:rPr>
          <w:b/>
          <w:color w:val="FF0000"/>
          <w:lang w:eastAsia="en-GB"/>
        </w:rPr>
        <w:lastRenderedPageBreak/>
        <w:t>Response:</w:t>
      </w:r>
      <w:r w:rsidRPr="00304721">
        <w:rPr>
          <w:color w:val="FF0000"/>
          <w:lang w:eastAsia="en-GB"/>
        </w:rPr>
        <w:t xml:space="preserve"> </w:t>
      </w:r>
      <w:r w:rsidR="00106E3B">
        <w:rPr>
          <w:color w:val="FF0000"/>
          <w:lang w:eastAsia="en-GB"/>
        </w:rPr>
        <w:t>In retrospect, the original paper was indeed light on detail regarding this aspect. We have a</w:t>
      </w:r>
      <w:r w:rsidR="001C5E2A">
        <w:rPr>
          <w:color w:val="FF0000"/>
          <w:lang w:eastAsia="en-GB"/>
        </w:rPr>
        <w:t xml:space="preserve">ddressed </w:t>
      </w:r>
      <w:r w:rsidR="00106E3B">
        <w:rPr>
          <w:color w:val="FF0000"/>
          <w:lang w:eastAsia="en-GB"/>
        </w:rPr>
        <w:t xml:space="preserve">this comment </w:t>
      </w:r>
      <w:r w:rsidR="001C5E2A">
        <w:rPr>
          <w:color w:val="FF0000"/>
          <w:lang w:eastAsia="en-GB"/>
        </w:rPr>
        <w:t xml:space="preserve">by introducing a </w:t>
      </w:r>
      <w:r w:rsidR="00106E3B">
        <w:rPr>
          <w:color w:val="FF0000"/>
          <w:lang w:eastAsia="en-GB"/>
        </w:rPr>
        <w:t xml:space="preserve">new </w:t>
      </w:r>
      <w:r w:rsidR="001C5E2A">
        <w:rPr>
          <w:color w:val="FF0000"/>
          <w:lang w:eastAsia="en-GB"/>
        </w:rPr>
        <w:t>section entitled “Application of Observational Method”.</w:t>
      </w:r>
    </w:p>
    <w:p w14:paraId="61C5AF67" w14:textId="77777777" w:rsidR="000409B0" w:rsidRDefault="000409B0" w:rsidP="0060670E">
      <w:pPr>
        <w:pStyle w:val="NoSpacing"/>
        <w:jc w:val="both"/>
        <w:rPr>
          <w:lang w:eastAsia="en-GB"/>
        </w:rPr>
      </w:pPr>
    </w:p>
    <w:p w14:paraId="77E6E505" w14:textId="77777777" w:rsidR="00304721" w:rsidRDefault="00304721" w:rsidP="0060670E">
      <w:pPr>
        <w:pStyle w:val="NoSpacing"/>
        <w:jc w:val="both"/>
        <w:rPr>
          <w:lang w:eastAsia="en-GB"/>
        </w:rPr>
      </w:pPr>
      <w:r w:rsidRPr="000409B0">
        <w:rPr>
          <w:b/>
          <w:lang w:eastAsia="en-GB"/>
        </w:rPr>
        <w:t>Reviewer’s comment:</w:t>
      </w:r>
      <w:r w:rsidR="000409B0">
        <w:rPr>
          <w:lang w:eastAsia="en-GB"/>
        </w:rPr>
        <w:t xml:space="preserve"> </w:t>
      </w:r>
      <w:r w:rsidR="00052C0A" w:rsidRPr="00052C0A">
        <w:rPr>
          <w:lang w:eastAsia="en-GB"/>
        </w:rPr>
        <w:t xml:space="preserve">Line 179. The carbon and other (time?) savings would also be better discussed in the main text of the paper. </w:t>
      </w:r>
    </w:p>
    <w:p w14:paraId="6FECF284" w14:textId="77777777" w:rsidR="000409B0" w:rsidRDefault="000409B0" w:rsidP="0060670E">
      <w:pPr>
        <w:pStyle w:val="NoSpacing"/>
        <w:jc w:val="both"/>
        <w:rPr>
          <w:lang w:eastAsia="en-GB"/>
        </w:rPr>
      </w:pPr>
    </w:p>
    <w:p w14:paraId="70209BF9" w14:textId="77777777" w:rsidR="000409B0" w:rsidRDefault="000409B0" w:rsidP="0060670E">
      <w:pPr>
        <w:pStyle w:val="NoSpacing"/>
        <w:jc w:val="both"/>
        <w:rPr>
          <w:color w:val="FF0000"/>
          <w:lang w:eastAsia="en-GB"/>
        </w:rPr>
      </w:pPr>
      <w:r w:rsidRPr="000409B0">
        <w:rPr>
          <w:b/>
          <w:color w:val="FF0000"/>
          <w:lang w:eastAsia="en-GB"/>
        </w:rPr>
        <w:t>Response:</w:t>
      </w:r>
      <w:r w:rsidRPr="00304721">
        <w:rPr>
          <w:color w:val="FF0000"/>
          <w:lang w:eastAsia="en-GB"/>
        </w:rPr>
        <w:t xml:space="preserve"> </w:t>
      </w:r>
      <w:r w:rsidR="001C5E2A">
        <w:rPr>
          <w:color w:val="FF0000"/>
          <w:lang w:eastAsia="en-GB"/>
        </w:rPr>
        <w:t>Corrected.</w:t>
      </w:r>
    </w:p>
    <w:p w14:paraId="2E0CA08F" w14:textId="77777777" w:rsidR="000409B0" w:rsidRDefault="000409B0" w:rsidP="0060670E">
      <w:pPr>
        <w:pStyle w:val="NoSpacing"/>
        <w:jc w:val="both"/>
        <w:rPr>
          <w:lang w:eastAsia="en-GB"/>
        </w:rPr>
      </w:pPr>
    </w:p>
    <w:p w14:paraId="35786697" w14:textId="77777777" w:rsidR="00052C0A" w:rsidRPr="00052C0A" w:rsidRDefault="00304721" w:rsidP="0060670E">
      <w:pPr>
        <w:pStyle w:val="NoSpacing"/>
        <w:jc w:val="both"/>
        <w:rPr>
          <w:lang w:eastAsia="en-GB"/>
        </w:rPr>
      </w:pPr>
      <w:r w:rsidRPr="000409B0">
        <w:rPr>
          <w:b/>
          <w:lang w:eastAsia="en-GB"/>
        </w:rPr>
        <w:t>Reviewer’s comment:</w:t>
      </w:r>
      <w:r>
        <w:rPr>
          <w:lang w:eastAsia="en-GB"/>
        </w:rPr>
        <w:t xml:space="preserve"> </w:t>
      </w:r>
      <w:r w:rsidR="00052C0A" w:rsidRPr="00052C0A">
        <w:rPr>
          <w:lang w:eastAsia="en-GB"/>
        </w:rPr>
        <w:t xml:space="preserve">Line 180 ‘Measured wall displacements were also well-represented by design values reported for stiff London Clay …’. I think this should also come </w:t>
      </w:r>
      <w:proofErr w:type="gramStart"/>
      <w:r w:rsidR="00052C0A" w:rsidRPr="00052C0A">
        <w:rPr>
          <w:lang w:eastAsia="en-GB"/>
        </w:rPr>
        <w:t>earlier, and</w:t>
      </w:r>
      <w:proofErr w:type="gramEnd"/>
      <w:r w:rsidR="00052C0A" w:rsidRPr="00052C0A">
        <w:rPr>
          <w:lang w:eastAsia="en-GB"/>
        </w:rPr>
        <w:t xml:space="preserve"> could helpfully be expanded on a little.</w:t>
      </w:r>
    </w:p>
    <w:p w14:paraId="6704841F" w14:textId="77777777" w:rsidR="00C16686" w:rsidRDefault="00C16686" w:rsidP="0060670E">
      <w:pPr>
        <w:pStyle w:val="NoSpacing"/>
        <w:jc w:val="both"/>
      </w:pPr>
    </w:p>
    <w:p w14:paraId="334D8E3A" w14:textId="74A4F79C" w:rsidR="000409B0" w:rsidRPr="008605D6" w:rsidRDefault="000409B0" w:rsidP="0060670E">
      <w:pPr>
        <w:pStyle w:val="NoSpacing"/>
        <w:jc w:val="both"/>
        <w:rPr>
          <w:color w:val="FF0000"/>
          <w:lang w:eastAsia="en-GB"/>
        </w:rPr>
      </w:pPr>
      <w:r w:rsidRPr="000409B0">
        <w:rPr>
          <w:b/>
          <w:color w:val="FF0000"/>
          <w:lang w:eastAsia="en-GB"/>
        </w:rPr>
        <w:t>Response:</w:t>
      </w:r>
      <w:r w:rsidRPr="00304721">
        <w:rPr>
          <w:color w:val="FF0000"/>
          <w:lang w:eastAsia="en-GB"/>
        </w:rPr>
        <w:t xml:space="preserve"> </w:t>
      </w:r>
      <w:r w:rsidR="00DE17B2">
        <w:rPr>
          <w:color w:val="FF0000"/>
          <w:lang w:eastAsia="en-GB"/>
        </w:rPr>
        <w:t xml:space="preserve">Discussion of stiff London Clay </w:t>
      </w:r>
      <w:r w:rsidR="00106E3B">
        <w:rPr>
          <w:color w:val="FF0000"/>
          <w:lang w:eastAsia="en-GB"/>
        </w:rPr>
        <w:t xml:space="preserve">has been </w:t>
      </w:r>
      <w:r w:rsidR="00DE17B2">
        <w:rPr>
          <w:color w:val="FF0000"/>
          <w:lang w:eastAsia="en-GB"/>
        </w:rPr>
        <w:t xml:space="preserve">added </w:t>
      </w:r>
      <w:r w:rsidR="00106E3B">
        <w:rPr>
          <w:color w:val="FF0000"/>
          <w:lang w:eastAsia="en-GB"/>
        </w:rPr>
        <w:t xml:space="preserve">to </w:t>
      </w:r>
      <w:r w:rsidR="00DE17B2">
        <w:rPr>
          <w:color w:val="FF0000"/>
          <w:lang w:eastAsia="en-GB"/>
        </w:rPr>
        <w:t>the introduction</w:t>
      </w:r>
      <w:r w:rsidR="00106E3B">
        <w:rPr>
          <w:color w:val="FF0000"/>
          <w:lang w:eastAsia="en-GB"/>
        </w:rPr>
        <w:t xml:space="preserve">. An explicit comparison between the present </w:t>
      </w:r>
      <w:r w:rsidR="00106E3B" w:rsidRPr="008605D6">
        <w:rPr>
          <w:color w:val="FF0000"/>
          <w:lang w:eastAsia="en-GB"/>
        </w:rPr>
        <w:t xml:space="preserve">results and historical London Clay measurements </w:t>
      </w:r>
      <w:r w:rsidR="00106E3B" w:rsidRPr="008605D6">
        <w:rPr>
          <w:rFonts w:cs="Arial"/>
          <w:color w:val="FF0000"/>
        </w:rPr>
        <w:t>(</w:t>
      </w:r>
      <w:proofErr w:type="spellStart"/>
      <w:r w:rsidR="00106E3B" w:rsidRPr="008605D6">
        <w:rPr>
          <w:rFonts w:cs="Arial"/>
          <w:color w:val="FF0000"/>
        </w:rPr>
        <w:t>Fernie</w:t>
      </w:r>
      <w:proofErr w:type="spellEnd"/>
      <w:r w:rsidR="00106E3B" w:rsidRPr="008605D6">
        <w:rPr>
          <w:rFonts w:cs="Arial"/>
          <w:color w:val="FF0000"/>
        </w:rPr>
        <w:t xml:space="preserve"> &amp; Suckling 1996) has also been included in lines </w:t>
      </w:r>
      <w:r w:rsidR="008605D6" w:rsidRPr="008605D6">
        <w:rPr>
          <w:rFonts w:cs="Arial"/>
          <w:color w:val="FF0000"/>
        </w:rPr>
        <w:t>185</w:t>
      </w:r>
      <w:r w:rsidR="00106E3B" w:rsidRPr="008605D6">
        <w:rPr>
          <w:rFonts w:cs="Arial"/>
          <w:color w:val="FF0000"/>
        </w:rPr>
        <w:t>-</w:t>
      </w:r>
      <w:r w:rsidR="008605D6" w:rsidRPr="008605D6">
        <w:rPr>
          <w:rFonts w:cs="Arial"/>
          <w:color w:val="FF0000"/>
        </w:rPr>
        <w:t>186</w:t>
      </w:r>
      <w:r w:rsidR="00106E3B" w:rsidRPr="008605D6">
        <w:rPr>
          <w:rFonts w:cs="Arial"/>
          <w:color w:val="FF0000"/>
        </w:rPr>
        <w:t xml:space="preserve">. </w:t>
      </w:r>
      <w:r w:rsidR="00106E3B" w:rsidRPr="008605D6">
        <w:rPr>
          <w:color w:val="FF0000"/>
          <w:lang w:eastAsia="en-GB"/>
        </w:rPr>
        <w:t>A</w:t>
      </w:r>
      <w:r w:rsidR="00DE17B2" w:rsidRPr="008605D6">
        <w:rPr>
          <w:color w:val="FF0000"/>
          <w:lang w:eastAsia="en-GB"/>
        </w:rPr>
        <w:t xml:space="preserve">dditional references have </w:t>
      </w:r>
      <w:r w:rsidR="00106E3B" w:rsidRPr="008605D6">
        <w:rPr>
          <w:color w:val="FF0000"/>
          <w:lang w:eastAsia="en-GB"/>
        </w:rPr>
        <w:t xml:space="preserve">also </w:t>
      </w:r>
      <w:r w:rsidR="00DE17B2" w:rsidRPr="008605D6">
        <w:rPr>
          <w:color w:val="FF0000"/>
          <w:lang w:eastAsia="en-GB"/>
        </w:rPr>
        <w:t>been added:</w:t>
      </w:r>
    </w:p>
    <w:p w14:paraId="41560F4D" w14:textId="77777777" w:rsidR="00DE17B2" w:rsidRPr="00DE17B2" w:rsidRDefault="00DE17B2" w:rsidP="00DE17B2">
      <w:pPr>
        <w:pStyle w:val="NoSpacing"/>
        <w:numPr>
          <w:ilvl w:val="0"/>
          <w:numId w:val="2"/>
        </w:numPr>
        <w:jc w:val="both"/>
        <w:rPr>
          <w:color w:val="FF0000"/>
        </w:rPr>
      </w:pPr>
      <w:r w:rsidRPr="008605D6">
        <w:rPr>
          <w:color w:val="FF0000"/>
        </w:rPr>
        <w:t>Gasparre, A., Nishimura, S., Coop, M.R. and Jardine</w:t>
      </w:r>
      <w:r w:rsidRPr="00DE17B2">
        <w:rPr>
          <w:color w:val="FF0000"/>
        </w:rPr>
        <w:t xml:space="preserve">, R.J., 2011. The influence of structure on the behaviour of London Clay. In Stiff Sedimentary Clays: Genesis and Engineering Behaviour: </w:t>
      </w:r>
      <w:proofErr w:type="spellStart"/>
      <w:r w:rsidRPr="00DE17B2">
        <w:rPr>
          <w:color w:val="FF0000"/>
        </w:rPr>
        <w:t>Géotechnique</w:t>
      </w:r>
      <w:proofErr w:type="spellEnd"/>
      <w:r w:rsidRPr="00DE17B2">
        <w:rPr>
          <w:color w:val="FF0000"/>
        </w:rPr>
        <w:t xml:space="preserve"> Symposium in Print 2007 (pp. 67-79). Thomas Telford Ltd.</w:t>
      </w:r>
    </w:p>
    <w:p w14:paraId="1D95DAB6" w14:textId="77777777" w:rsidR="00DE17B2" w:rsidRPr="00DE17B2" w:rsidRDefault="00DE17B2" w:rsidP="00DE17B2">
      <w:pPr>
        <w:pStyle w:val="NoSpacing"/>
        <w:numPr>
          <w:ilvl w:val="0"/>
          <w:numId w:val="2"/>
        </w:numPr>
        <w:jc w:val="both"/>
        <w:rPr>
          <w:color w:val="FF0000"/>
        </w:rPr>
      </w:pPr>
      <w:r w:rsidRPr="00DE17B2">
        <w:rPr>
          <w:color w:val="FF0000"/>
        </w:rPr>
        <w:t xml:space="preserve">Hight, D.W., Gasparre, A., Nishimura, S., Jardine, R.J., Coop, M.R. and MINH, N., 2011. Characteristics of the London Clay from the Terminal 5 site at Heathrow Airport. In Stiff Sedimentary Clays: Genesis and Engineering Behaviour: </w:t>
      </w:r>
      <w:proofErr w:type="spellStart"/>
      <w:r w:rsidRPr="00DE17B2">
        <w:rPr>
          <w:color w:val="FF0000"/>
        </w:rPr>
        <w:t>Géotechnique</w:t>
      </w:r>
      <w:proofErr w:type="spellEnd"/>
      <w:r w:rsidRPr="00DE17B2">
        <w:rPr>
          <w:color w:val="FF0000"/>
        </w:rPr>
        <w:t xml:space="preserve"> Symposium in Print 2007 (pp. 167-182). Thomas Telford Ltd.</w:t>
      </w:r>
    </w:p>
    <w:p w14:paraId="18F43483" w14:textId="77777777" w:rsidR="00DE17B2" w:rsidRDefault="00DE17B2" w:rsidP="00DE17B2">
      <w:pPr>
        <w:pStyle w:val="NoSpacing"/>
        <w:numPr>
          <w:ilvl w:val="0"/>
          <w:numId w:val="2"/>
        </w:numPr>
        <w:jc w:val="both"/>
        <w:rPr>
          <w:color w:val="FF0000"/>
        </w:rPr>
      </w:pPr>
      <w:r w:rsidRPr="00DE17B2">
        <w:rPr>
          <w:color w:val="FF0000"/>
        </w:rPr>
        <w:t>Carder D R (1995). Ground movements caused by different embedded retaining wall construction techniques. TRL Report TRL172. Transport Research Laboratory, Crowthorne.</w:t>
      </w:r>
    </w:p>
    <w:p w14:paraId="51EBA06C" w14:textId="77777777" w:rsidR="00106E3B" w:rsidRDefault="00106E3B" w:rsidP="00106E3B">
      <w:pPr>
        <w:pStyle w:val="NoSpacing"/>
        <w:jc w:val="both"/>
        <w:rPr>
          <w:color w:val="FF0000"/>
        </w:rPr>
      </w:pPr>
    </w:p>
    <w:p w14:paraId="390422BE" w14:textId="77777777" w:rsidR="00106E3B" w:rsidRDefault="00106E3B" w:rsidP="00106E3B">
      <w:pPr>
        <w:pStyle w:val="NoSpacing"/>
        <w:jc w:val="both"/>
        <w:rPr>
          <w:color w:val="FF0000"/>
        </w:rPr>
      </w:pPr>
    </w:p>
    <w:p w14:paraId="4B2313B4" w14:textId="77777777" w:rsidR="00106E3B" w:rsidRDefault="00106E3B" w:rsidP="00106E3B">
      <w:pPr>
        <w:pStyle w:val="NoSpacing"/>
        <w:jc w:val="both"/>
        <w:rPr>
          <w:color w:val="FF0000"/>
        </w:rPr>
      </w:pPr>
    </w:p>
    <w:p w14:paraId="7DA595DE" w14:textId="497EBBD0" w:rsidR="00106E3B" w:rsidRPr="00DE17B2" w:rsidRDefault="00106E3B" w:rsidP="00106E3B">
      <w:pPr>
        <w:pStyle w:val="NoSpacing"/>
        <w:jc w:val="both"/>
        <w:rPr>
          <w:color w:val="FF0000"/>
        </w:rPr>
      </w:pPr>
      <w:r>
        <w:rPr>
          <w:color w:val="FF0000"/>
        </w:rPr>
        <w:t>We thank the reviewers again for these well-informed and helpful comments.</w:t>
      </w:r>
    </w:p>
    <w:sectPr w:rsidR="00106E3B" w:rsidRPr="00DE17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F6836"/>
    <w:multiLevelType w:val="hybridMultilevel"/>
    <w:tmpl w:val="7862D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647E54"/>
    <w:multiLevelType w:val="multilevel"/>
    <w:tmpl w:val="6008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224531">
    <w:abstractNumId w:val="1"/>
  </w:num>
  <w:num w:numId="2" w16cid:durableId="749809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C0A"/>
    <w:rsid w:val="00037914"/>
    <w:rsid w:val="000409B0"/>
    <w:rsid w:val="00052C0A"/>
    <w:rsid w:val="0006206D"/>
    <w:rsid w:val="0006730A"/>
    <w:rsid w:val="00081581"/>
    <w:rsid w:val="000B3B52"/>
    <w:rsid w:val="00106E3B"/>
    <w:rsid w:val="00144B27"/>
    <w:rsid w:val="0018524D"/>
    <w:rsid w:val="001C5E2A"/>
    <w:rsid w:val="00217FA1"/>
    <w:rsid w:val="00224CFF"/>
    <w:rsid w:val="00304721"/>
    <w:rsid w:val="0032671C"/>
    <w:rsid w:val="003537C0"/>
    <w:rsid w:val="003A3DF1"/>
    <w:rsid w:val="003C5990"/>
    <w:rsid w:val="003E4D2C"/>
    <w:rsid w:val="0049608D"/>
    <w:rsid w:val="004B033F"/>
    <w:rsid w:val="004C78E0"/>
    <w:rsid w:val="00507414"/>
    <w:rsid w:val="005A540A"/>
    <w:rsid w:val="0060670E"/>
    <w:rsid w:val="00633EF7"/>
    <w:rsid w:val="00746D99"/>
    <w:rsid w:val="007C2096"/>
    <w:rsid w:val="00805EB5"/>
    <w:rsid w:val="00835C0C"/>
    <w:rsid w:val="008605D6"/>
    <w:rsid w:val="00860756"/>
    <w:rsid w:val="0086542C"/>
    <w:rsid w:val="008B524C"/>
    <w:rsid w:val="008C1F92"/>
    <w:rsid w:val="009749D5"/>
    <w:rsid w:val="009D0093"/>
    <w:rsid w:val="009F1975"/>
    <w:rsid w:val="00A00B31"/>
    <w:rsid w:val="00A34C66"/>
    <w:rsid w:val="00A74661"/>
    <w:rsid w:val="00A80864"/>
    <w:rsid w:val="00A840E4"/>
    <w:rsid w:val="00AA0145"/>
    <w:rsid w:val="00AD5C6F"/>
    <w:rsid w:val="00B37D89"/>
    <w:rsid w:val="00B4502F"/>
    <w:rsid w:val="00BB426E"/>
    <w:rsid w:val="00C153E0"/>
    <w:rsid w:val="00C16686"/>
    <w:rsid w:val="00C52CAE"/>
    <w:rsid w:val="00CA5C7E"/>
    <w:rsid w:val="00CE0152"/>
    <w:rsid w:val="00D36F7E"/>
    <w:rsid w:val="00D564EF"/>
    <w:rsid w:val="00D56B6F"/>
    <w:rsid w:val="00DC2672"/>
    <w:rsid w:val="00DE17B2"/>
    <w:rsid w:val="00E53EAF"/>
    <w:rsid w:val="00E54A16"/>
    <w:rsid w:val="00EA2910"/>
    <w:rsid w:val="00F90716"/>
    <w:rsid w:val="00FA0FCC"/>
    <w:rsid w:val="00FD4FFB"/>
    <w:rsid w:val="00FE12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7EA76"/>
  <w15:chartTrackingRefBased/>
  <w15:docId w15:val="{A76F056E-6254-4784-A4B5-E39C4EF6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721"/>
    <w:pPr>
      <w:spacing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2C0A"/>
    <w:pPr>
      <w:spacing w:before="100" w:beforeAutospacing="1" w:after="100" w:afterAutospacing="1"/>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052C0A"/>
    <w:rPr>
      <w:i/>
      <w:iCs/>
    </w:rPr>
  </w:style>
  <w:style w:type="character" w:styleId="Hyperlink">
    <w:name w:val="Hyperlink"/>
    <w:basedOn w:val="DefaultParagraphFont"/>
    <w:uiPriority w:val="99"/>
    <w:semiHidden/>
    <w:unhideWhenUsed/>
    <w:rsid w:val="00052C0A"/>
    <w:rPr>
      <w:color w:val="0000FF"/>
      <w:u w:val="single"/>
    </w:rPr>
  </w:style>
  <w:style w:type="character" w:styleId="Strong">
    <w:name w:val="Strong"/>
    <w:basedOn w:val="DefaultParagraphFont"/>
    <w:uiPriority w:val="22"/>
    <w:qFormat/>
    <w:rsid w:val="00052C0A"/>
    <w:rPr>
      <w:b/>
      <w:bCs/>
    </w:rPr>
  </w:style>
  <w:style w:type="paragraph" w:styleId="NoSpacing">
    <w:name w:val="No Spacing"/>
    <w:uiPriority w:val="1"/>
    <w:qFormat/>
    <w:rsid w:val="000409B0"/>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4</Pages>
  <Words>1734</Words>
  <Characters>9888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Zhandos</dc:creator>
  <cp:keywords/>
  <dc:description/>
  <cp:lastModifiedBy>Brian Sheil</cp:lastModifiedBy>
  <cp:revision>47</cp:revision>
  <cp:lastPrinted>2024-03-18T05:23:00Z</cp:lastPrinted>
  <dcterms:created xsi:type="dcterms:W3CDTF">2024-03-05T13:56:00Z</dcterms:created>
  <dcterms:modified xsi:type="dcterms:W3CDTF">2024-03-18T05:35:00Z</dcterms:modified>
</cp:coreProperties>
</file>