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0" w:line="240"/>
        <w:ind w:right="0" w:left="0" w:firstLine="0"/>
        <w:jc w:val="left"/>
        <w:rPr>
          <w:rFonts w:ascii="Calibri" w:hAnsi="Calibri" w:cs="Calibri" w:eastAsia="Calibri"/>
          <w:color w:val="auto"/>
          <w:spacing w:val="0"/>
          <w:position w:val="0"/>
          <w:sz w:val="22"/>
          <w:shd w:fill="auto" w:val="clear"/>
        </w:rPr>
      </w:pP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7534E"/>
          <w:spacing w:val="0"/>
          <w:position w:val="0"/>
          <w:sz w:val="22"/>
          <w:shd w:fill="auto" w:val="clear"/>
        </w:rPr>
        <w:t xml:space="preserve">TÀI LIỆU ĐẶC TẢ NGHIỆP VỤ &amp; TÍNH NĂNG SẢN PHẨM</w:t>
      </w:r>
    </w:p>
    <w:p>
      <w:pPr>
        <w:spacing w:before="0" w:after="80" w:line="240"/>
        <w:ind w:right="0" w:left="0" w:firstLine="0"/>
        <w:jc w:val="center"/>
        <w:rPr>
          <w:rFonts w:ascii="Calibri" w:hAnsi="Calibri" w:cs="Calibri" w:eastAsia="Calibri"/>
          <w:color w:val="auto"/>
          <w:spacing w:val="0"/>
          <w:position w:val="0"/>
          <w:sz w:val="64"/>
          <w:shd w:fill="auto" w:val="clear"/>
        </w:rPr>
      </w:pPr>
      <w:r>
        <w:rPr>
          <w:rFonts w:ascii="Calibri" w:hAnsi="Calibri" w:cs="Calibri" w:eastAsia="Calibri"/>
          <w:b/>
          <w:color w:val="1C1917"/>
          <w:spacing w:val="0"/>
          <w:position w:val="0"/>
          <w:sz w:val="64"/>
          <w:shd w:fill="auto" w:val="clear"/>
        </w:rPr>
        <w:t xml:space="preserve">SofinHub</w: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F26A1B"/>
          <w:spacing w:val="0"/>
          <w:position w:val="0"/>
          <w:sz w:val="30"/>
          <w:shd w:fill="auto" w:val="clear"/>
        </w:rPr>
        <w:t xml:space="preserve">Nền tảng Cộng đồng &amp; Khóa học trực tuyến</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7534E"/>
          <w:spacing w:val="0"/>
          <w:position w:val="0"/>
          <w:sz w:val="22"/>
          <w:shd w:fill="auto" w:val="clear"/>
        </w:rPr>
        <w:t xml:space="preserve">Business Requirements Document (BRD)</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7534E"/>
          <w:spacing w:val="0"/>
          <w:position w:val="0"/>
          <w:sz w:val="22"/>
          <w:shd w:fill="auto" w:val="clear"/>
        </w:rPr>
        <w:t xml:space="preserve">Phiên bản 1.0</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7534E"/>
          <w:spacing w:val="0"/>
          <w:position w:val="0"/>
          <w:sz w:val="22"/>
          <w:shd w:fill="auto" w:val="clear"/>
        </w:rPr>
        <w:t xml:space="preserve">Ngày phát hành: 28/09/2026</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7534E"/>
          <w:spacing w:val="0"/>
          <w:position w:val="0"/>
          <w:sz w:val="22"/>
          <w:shd w:fill="auto" w:val="clear"/>
        </w:rPr>
        <w:t xml:space="preserve">Người soạn thảo: Business Analyst</w:t>
      </w:r>
    </w:p>
    <w:p>
      <w:pPr>
        <w:spacing w:before="0" w:after="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Mục lục</w:t>
      </w:r>
    </w:p>
    <w:p>
      <w:pPr>
        <w:spacing w:before="80" w:after="200" w:line="240"/>
        <w:ind w:right="0" w:left="200" w:firstLine="0"/>
        <w:jc w:val="left"/>
        <w:rPr>
          <w:rFonts w:ascii="Calibri" w:hAnsi="Calibri" w:cs="Calibri" w:eastAsia="Calibri"/>
          <w:color w:val="auto"/>
          <w:spacing w:val="0"/>
          <w:position w:val="0"/>
          <w:sz w:val="20"/>
          <w:shd w:fill="auto" w:val="clear"/>
        </w:rPr>
      </w:pPr>
      <w:r>
        <w:rPr>
          <w:rFonts w:ascii="Calibri" w:hAnsi="Calibri" w:cs="Calibri" w:eastAsia="Calibri"/>
          <w:i/>
          <w:color w:val="57534E"/>
          <w:spacing w:val="0"/>
          <w:position w:val="0"/>
          <w:sz w:val="20"/>
          <w:shd w:fill="auto" w:val="clear"/>
        </w:rPr>
        <w:t xml:space="preserve">Nếu mục lục hiển thị trống, trong Word bấm chuột phải vào khung này </w:t>
      </w:r>
      <w:r>
        <w:rPr>
          <w:rFonts w:ascii="Cambria Math" w:hAnsi="Cambria Math" w:cs="Cambria Math" w:eastAsia="Cambria Math"/>
          <w:i/>
          <w:color w:val="57534E"/>
          <w:spacing w:val="0"/>
          <w:position w:val="0"/>
          <w:sz w:val="20"/>
          <w:shd w:fill="auto" w:val="clear"/>
        </w:rPr>
        <w:t xml:space="preserve">→</w:t>
      </w:r>
      <w:r>
        <w:rPr>
          <w:rFonts w:ascii="Calibri" w:hAnsi="Calibri" w:cs="Calibri" w:eastAsia="Calibri"/>
          <w:i/>
          <w:color w:val="57534E"/>
          <w:spacing w:val="0"/>
          <w:position w:val="0"/>
          <w:sz w:val="20"/>
          <w:shd w:fill="auto" w:val="clear"/>
        </w:rPr>
        <w:t xml:space="preserve"> "Update Field" (Cập nhật trường) để tạo lại số trang.</w:t>
      </w:r>
    </w:p>
    <w:p>
      <w:pPr>
        <w:spacing w:before="0" w:after="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1. Giới thiệu</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1.1 Bối cảnh &amp; tầm nhìn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SofinHub là nền tảng cộng đồng học tập trực tuyến, lấy cảm hứng từ mô hình Skool.com: nơi các chuyên gia, nhà sáng tạo nội dung và doanh nghiệp có thể xây dựng cộng đồng riêng, xuất bản khóa học, thu phí thành viên theo hình thức thuê bao (subscription); còn học viên có thể khám phá, tham gia, học tập và kết nối với những người cùng mục tiêu.</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Ba trụ cột giá trị của sản phẩm:</w:t>
      </w:r>
    </w:p>
    <w:p>
      <w:pPr>
        <w:numPr>
          <w:ilvl w:val="0"/>
          <w:numId w:val="10"/>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Học tập: </w:t>
      </w:r>
      <w:r>
        <w:rPr>
          <w:rFonts w:ascii="Calibri" w:hAnsi="Calibri" w:cs="Calibri" w:eastAsia="Calibri"/>
          <w:color w:val="1C1917"/>
          <w:spacing w:val="0"/>
          <w:position w:val="0"/>
          <w:sz w:val="22"/>
          <w:shd w:fill="auto" w:val="clear"/>
        </w:rPr>
        <w:t xml:space="preserve">khóa học có cấu trúc rõ ràng (module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bài học), theo dõi tiến độ.</w:t>
      </w:r>
    </w:p>
    <w:p>
      <w:pPr>
        <w:numPr>
          <w:ilvl w:val="0"/>
          <w:numId w:val="10"/>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Cộng đồng: </w:t>
      </w:r>
      <w:r>
        <w:rPr>
          <w:rFonts w:ascii="Calibri" w:hAnsi="Calibri" w:cs="Calibri" w:eastAsia="Calibri"/>
          <w:color w:val="1C1917"/>
          <w:spacing w:val="0"/>
          <w:position w:val="0"/>
          <w:sz w:val="22"/>
          <w:shd w:fill="auto" w:val="clear"/>
        </w:rPr>
        <w:t xml:space="preserve">không gian trao đổi, bảng tin, sự kiện, kết nối giữa thành viên và người dẫn dắt.</w:t>
      </w:r>
    </w:p>
    <w:p>
      <w:pPr>
        <w:numPr>
          <w:ilvl w:val="0"/>
          <w:numId w:val="10"/>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Kiếm tiền: </w:t>
      </w:r>
      <w:r>
        <w:rPr>
          <w:rFonts w:ascii="Calibri" w:hAnsi="Calibri" w:cs="Calibri" w:eastAsia="Calibri"/>
          <w:color w:val="1C1917"/>
          <w:spacing w:val="0"/>
          <w:position w:val="0"/>
          <w:sz w:val="22"/>
          <w:shd w:fill="auto" w:val="clear"/>
        </w:rPr>
        <w:t xml:space="preserve">công cụ để chủ cộng đồng thu phí thành viên, quản lý doanh thu một cách minh bạch.</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1.2 Mục tiêu của tài liệu</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Tài liệu này nhằm:</w:t>
      </w:r>
    </w:p>
    <w:p>
      <w:pPr>
        <w:numPr>
          <w:ilvl w:val="0"/>
          <w:numId w:val="1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Mô tả đầy đủ các tính năng của sản phẩm — cả phần đã xây dựng và phần trong lộ trình.</w:t>
      </w:r>
    </w:p>
    <w:p>
      <w:pPr>
        <w:numPr>
          <w:ilvl w:val="0"/>
          <w:numId w:val="1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Làm rõ vai trò người dùng, quyền hạn và các quy tắc nghiệp vụ cốt lõi.</w:t>
      </w:r>
    </w:p>
    <w:p>
      <w:pPr>
        <w:numPr>
          <w:ilvl w:val="0"/>
          <w:numId w:val="1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Trả lời các câu hỏi nghiệp vụ quan trọng: ai được tạo khóa học, tham gia cộng đồng như thế nào, thanh toán vận hành ra sao.</w:t>
      </w:r>
    </w:p>
    <w:p>
      <w:pPr>
        <w:numPr>
          <w:ilvl w:val="0"/>
          <w:numId w:val="1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Làm cơ sở thống nhất giữa đội sản phẩm, đội phát triển và các bên liên quan trước khi triển khai các giai đoạn tiếp theo.</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1.3 Phạm vi</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Trong phạm vi tài liệu:</w:t>
      </w:r>
    </w:p>
    <w:p>
      <w:pPr>
        <w:numPr>
          <w:ilvl w:val="0"/>
          <w:numId w:val="1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Toàn bộ tính năng hướng tới người dùng cuối (học viên, chủ cộng đồng) và quản trị viên hệ thống.</w:t>
      </w:r>
    </w:p>
    <w:p>
      <w:pPr>
        <w:numPr>
          <w:ilvl w:val="0"/>
          <w:numId w:val="1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Mô hình nghiệp vụ: vai trò, phân quyền, vòng đời cộng đồng/khóa học/thanh toán.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Ngoài phạm vi tài liệu:</w:t>
      </w:r>
    </w:p>
    <w:p>
      <w:pPr>
        <w:numPr>
          <w:ilvl w:val="0"/>
          <w:numId w:val="1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Thiết kế giao diện chi tiết (UI/UX) — đã có bản thiết kế riêng, tài liệu này tập trung vào nghiệp vụ.</w:t>
      </w:r>
    </w:p>
    <w:p>
      <w:pPr>
        <w:numPr>
          <w:ilvl w:val="0"/>
          <w:numId w:val="1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Đặc tả kỹ thuật (API, cơ sở dữ liệu) — xem tài liệu kỹ thuật PLAN.md / README.md của dự án.</w:t>
      </w:r>
    </w:p>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2. Đối tượng người dùng &amp; Vai trò</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Hệ thống có 5 vai trò chính. Một tài khoản có thể đồng thời giữ nhiều vai trò khác nhau ở các cộng đồng khác nhau — ví dụ vừa là Chủ cộng đồng A, vừa là Thành viên thường của cộng đồng B.</w:t>
      </w:r>
    </w:p>
    <w:tbl>
      <w:tblPr/>
      <w:tblGrid>
        <w:gridCol w:w="1700"/>
        <w:gridCol w:w="3000"/>
        <w:gridCol w:w="2900"/>
        <w:gridCol w:w="1400"/>
      </w:tblGrid>
      <w:tr>
        <w:trPr>
          <w:trHeight w:val="1" w:hRule="atLeast"/>
          <w:jc w:val="left"/>
        </w:trPr>
        <w:tc>
          <w:tcPr>
            <w:tcW w:w="17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Vai trò</w:t>
            </w:r>
          </w:p>
        </w:tc>
        <w:tc>
          <w:tcPr>
            <w:tcW w:w="30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29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Quyền hạn chính</w:t>
            </w:r>
          </w:p>
        </w:tc>
        <w:tc>
          <w:tcPr>
            <w:tcW w:w="1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Cách trở thành</w:t>
            </w:r>
          </w:p>
        </w:tc>
      </w:tr>
      <w:tr>
        <w:trPr>
          <w:trHeight w:val="1" w:hRule="atLeast"/>
          <w:jc w:val="left"/>
        </w:trPr>
        <w:tc>
          <w:tcPr>
            <w:tcW w:w="17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Khách (Guest)</w:t>
            </w:r>
          </w:p>
        </w:tc>
        <w:tc>
          <w:tcPr>
            <w:tcW w:w="3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Người chưa đăng nhập, ghé thăm trang.</w:t>
            </w:r>
          </w:p>
        </w:tc>
        <w:tc>
          <w:tcPr>
            <w:tcW w:w="29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Xem trang chủ, xem sơ lược khóa học/cộng đồng công khai. Không xem được nội dung chi tiết bên trong, không tham gia được.</w:t>
            </w:r>
          </w:p>
        </w:tc>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Mặc định</w:t>
            </w:r>
          </w:p>
        </w:tc>
      </w:tr>
      <w:tr>
        <w:trPr>
          <w:trHeight w:val="1" w:hRule="atLeast"/>
          <w:jc w:val="left"/>
        </w:trPr>
        <w:tc>
          <w:tcPr>
            <w:tcW w:w="17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Thành viên (Member)</w:t>
            </w:r>
          </w:p>
        </w:tc>
        <w:tc>
          <w:tcPr>
            <w:tcW w:w="3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Người dùng đã đăng ký tài khoản.</w:t>
            </w:r>
          </w:p>
        </w:tc>
        <w:tc>
          <w:tcPr>
            <w:tcW w:w="29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Tham gia cộng đồng/khóa học (miễn phí hoặc trả phí), học, đăng bài, bình luận, nhắn tin, được xếp hạng theo hoạt động.</w:t>
            </w:r>
          </w:p>
        </w:tc>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Đăng ký tài khoản</w:t>
            </w:r>
          </w:p>
        </w:tc>
      </w:tr>
      <w:tr>
        <w:trPr>
          <w:trHeight w:val="1" w:hRule="atLeast"/>
          <w:jc w:val="left"/>
        </w:trPr>
        <w:tc>
          <w:tcPr>
            <w:tcW w:w="17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Chủ cộng đồng (Owner)</w:t>
            </w:r>
          </w:p>
        </w:tc>
        <w:tc>
          <w:tcPr>
            <w:tcW w:w="3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Người tạo ra một cộng đồng cụ thể.</w:t>
            </w:r>
          </w:p>
        </w:tc>
        <w:tc>
          <w:tcPr>
            <w:tcW w:w="29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Toàn quyền trong cộng đồng của mình: tạo/sửa/xoá khóa học, đặt giá, mời Quản trị viên, quản lý thành viên, xem doanh thu, rút tiền.</w:t>
            </w:r>
          </w:p>
        </w:tc>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Bấm "Tạo cộng đồng" (bất kỳ Thành viên nào)</w:t>
            </w:r>
          </w:p>
        </w:tc>
      </w:tr>
      <w:tr>
        <w:trPr>
          <w:trHeight w:val="1" w:hRule="atLeast"/>
          <w:jc w:val="left"/>
        </w:trPr>
        <w:tc>
          <w:tcPr>
            <w:tcW w:w="17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Quản trị viên cộng đồng (Admin/Mod)</w:t>
            </w:r>
          </w:p>
        </w:tc>
        <w:tc>
          <w:tcPr>
            <w:tcW w:w="3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Được Owner cấp quyền quản lý trong 1 cộng đồng.</w:t>
            </w:r>
          </w:p>
        </w:tc>
        <w:tc>
          <w:tcPr>
            <w:tcW w:w="29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Tạo/sửa nội dung khóa học, đăng bài, kiểm duyệt bình luận/thành viên. Theo mặc định KHÔNG xem doanh thu hoặc đổi giá, trừ khi Owner cấp thêm quyền.</w:t>
            </w:r>
          </w:p>
        </w:tc>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Được Owner mời/cấp quyền</w:t>
            </w:r>
          </w:p>
        </w:tc>
      </w:tr>
      <w:tr>
        <w:trPr>
          <w:trHeight w:val="1" w:hRule="atLeast"/>
          <w:jc w:val="left"/>
        </w:trPr>
        <w:tc>
          <w:tcPr>
            <w:tcW w:w="17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Quản trị viên hệ thống (Platform Admin)</w:t>
            </w:r>
          </w:p>
        </w:tc>
        <w:tc>
          <w:tcPr>
            <w:tcW w:w="3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Đội vận hành SofinHub.</w:t>
            </w:r>
          </w:p>
        </w:tc>
        <w:tc>
          <w:tcPr>
            <w:tcW w:w="29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Kiểm duyệt toàn nền tảng, xử lý báo cáo vi phạm, khoá/gỡ cộng đồng sai phạm, quản lý thanh toán và tranh chấp, cấu hình hệ thống.</w:t>
            </w:r>
          </w:p>
        </w:tc>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Được cấp nội bộ, không tự đăng ký</w:t>
            </w:r>
          </w:p>
        </w:tc>
      </w:tr>
    </w:tbl>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3. Mô hình nghiệp vụ cốt lõi</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3.1 Cộng đồng là đơn vị trung tâm</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Giống mô hình Skool: mọi khóa học, bài viết, sự kiện và thành viên đều gắn liền với một Cộng đồng cụ thể — không có khóa học "trôi nổi" ngoài cộng đồng nào. Một người dùng có thể tham gia nhiều cộng đồng cùng lúc, và cũng có thể tự tạo cộng đồng của riêng mình.</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3.2 Ai được phép tạo khóa học?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Nguyên tắc: </w:t>
      </w:r>
      <w:r>
        <w:rPr>
          <w:rFonts w:ascii="Calibri" w:hAnsi="Calibri" w:cs="Calibri" w:eastAsia="Calibri"/>
          <w:color w:val="1C1917"/>
          <w:spacing w:val="0"/>
          <w:position w:val="0"/>
          <w:sz w:val="22"/>
          <w:shd w:fill="auto" w:val="clear"/>
        </w:rPr>
        <w:t xml:space="preserve">chỉ Chủ cộng đồng (Owner) hoặc Quản trị viên được Owner cấp quyền mới được tạo/sửa khóa học — và chỉ trong phạm vi cộng đồng mà họ sở hữu/được cấp quyền.</w:t>
      </w:r>
    </w:p>
    <w:p>
      <w:pPr>
        <w:numPr>
          <w:ilvl w:val="0"/>
          <w:numId w:val="44"/>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Bất kỳ Thành viên nào cũng có thể bấm "Tạo cộng đồng" để trở thành Owner của một cộng đồng mới — không cần xét duyệt hồ sơ trước (giống Skool thật), giúp tốc độ tham gia thị trường nhanh.</w:t>
      </w:r>
    </w:p>
    <w:p>
      <w:pPr>
        <w:numPr>
          <w:ilvl w:val="0"/>
          <w:numId w:val="44"/>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Trong cộng đồng của mình, Owner xây dựng khóa học theo cấu trúc: Khóa học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Module (chương)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Bài học (video/văn bản/tệp đính kèm).</w:t>
      </w:r>
    </w:p>
    <w:p>
      <w:pPr>
        <w:numPr>
          <w:ilvl w:val="0"/>
          <w:numId w:val="44"/>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Owner quyết định: khóa học công khai xem trước bao nhiêu, khoá lại phần nào cho người trả phí, thứ tự mở khoá bài học.</w:t>
      </w:r>
    </w:p>
    <w:p>
      <w:pPr>
        <w:spacing w:before="80" w:after="200" w:line="240"/>
        <w:ind w:right="0" w:left="200" w:firstLine="0"/>
        <w:jc w:val="left"/>
        <w:rPr>
          <w:rFonts w:ascii="Calibri" w:hAnsi="Calibri" w:cs="Calibri" w:eastAsia="Calibri"/>
          <w:color w:val="auto"/>
          <w:spacing w:val="0"/>
          <w:position w:val="0"/>
          <w:sz w:val="20"/>
          <w:shd w:fill="auto" w:val="clear"/>
        </w:rPr>
      </w:pPr>
      <w:r>
        <w:rPr>
          <w:rFonts w:ascii="Calibri" w:hAnsi="Calibri" w:cs="Calibri" w:eastAsia="Calibri"/>
          <w:i/>
          <w:color w:val="57534E"/>
          <w:spacing w:val="0"/>
          <w:position w:val="0"/>
          <w:sz w:val="20"/>
          <w:shd w:fill="auto" w:val="clear"/>
        </w:rPr>
        <w:t xml:space="preserve">Đề xuất – cần xác nhận: có nên thêm bước "duyệt hồ sơ" trước khi cho phép một tài khoản trở thành Owner hay không (kiểm soát chất lượng nội dung ngay từ đầu), hay để hoàn toàn tự do như Skool và xử lý vi phạm hậu kiểm bằng kiểm duyệt?</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3.3 Tham gia cộng đồng như thế nào?</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Luồng tham gia phụ thuộc vào 2 thuộc tính của cộng đồng: Chế độ hiển thị (Công khai/Riêng tư) và Chế độ giá (Miễn phí/Có phí/Dùng thử).</w:t>
      </w:r>
    </w:p>
    <w:tbl>
      <w:tblPr/>
      <w:tblGrid>
        <w:gridCol w:w="2600"/>
        <w:gridCol w:w="3200"/>
        <w:gridCol w:w="3200"/>
      </w:tblGrid>
      <w:tr>
        <w:trPr>
          <w:trHeight w:val="1" w:hRule="atLeast"/>
          <w:jc w:val="left"/>
        </w:trPr>
        <w:tc>
          <w:tcPr>
            <w:tcW w:w="26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Loại cộng đồng</w:t>
            </w:r>
          </w:p>
        </w:tc>
        <w:tc>
          <w:tcPr>
            <w:tcW w:w="32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Cách tham gia</w:t>
            </w:r>
          </w:p>
        </w:tc>
        <w:tc>
          <w:tcPr>
            <w:tcW w:w="32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Ghi chú</w:t>
            </w:r>
          </w:p>
        </w:tc>
      </w:tr>
      <w:tr>
        <w:trPr>
          <w:trHeight w:val="1" w:hRule="atLeast"/>
          <w:jc w:val="left"/>
        </w:trPr>
        <w:tc>
          <w:tcPr>
            <w:tcW w:w="2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Công khai + Miễn phí</w:t>
            </w:r>
          </w:p>
        </w:tc>
        <w:tc>
          <w:tcPr>
            <w:tcW w:w="32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Bấm "Tham gia ngay" là vào ngay lập tức, không cần duyệt.</w:t>
            </w:r>
          </w:p>
        </w:tc>
        <w:tc>
          <w:tcPr>
            <w:tcW w:w="32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Phù hợp cộng đồng cộng đồng mở, xây dựng lượng thành viên ban đầu.</w:t>
            </w:r>
          </w:p>
        </w:tc>
      </w:tr>
      <w:tr>
        <w:trPr>
          <w:trHeight w:val="1" w:hRule="atLeast"/>
          <w:jc w:val="left"/>
        </w:trPr>
        <w:tc>
          <w:tcPr>
            <w:tcW w:w="26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Công khai + Có phí</w:t>
            </w:r>
          </w:p>
        </w:tc>
        <w:tc>
          <w:tcPr>
            <w:tcW w:w="32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Phải thanh toán gói theo tháng (hoặc bắt đầu dùng thử miễn phí nếu có) trước khi được vào nội dung đầy đủ.</w:t>
            </w:r>
          </w:p>
        </w:tc>
        <w:tc>
          <w:tcPr>
            <w:tcW w:w="32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Có thể cho xem trước (preview) một phần nội dung để thu hút đăng ký.</w:t>
            </w:r>
          </w:p>
        </w:tc>
      </w:tr>
      <w:tr>
        <w:trPr>
          <w:trHeight w:val="1" w:hRule="atLeast"/>
          <w:jc w:val="left"/>
        </w:trPr>
        <w:tc>
          <w:tcPr>
            <w:tcW w:w="2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Riêng tư</w:t>
            </w:r>
          </w:p>
        </w:tc>
        <w:tc>
          <w:tcPr>
            <w:tcW w:w="32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Gửi "Yêu cầu tham gia" và chờ Owner/Admin duyệt, hoặc được mời trực tiếp qua liên kết mời.</w:t>
            </w:r>
          </w:p>
        </w:tc>
        <w:tc>
          <w:tcPr>
            <w:tcW w:w="32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Phù hợp cộng đồng nội bộ doanh nghiệp, nhóm kín, khóa học độc quyền.</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Rời cộng đồng: thành viên có thể tự rời bất cứ lúc nào; Owner/Admin cũng có quyền loại một thành viên vi phạm quy tắc cộng đồng.</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3.4 Thanh toán &amp; gói thành viên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Mô hình thanh toán:</w:t>
      </w:r>
    </w:p>
    <w:p>
      <w:pPr>
        <w:numPr>
          <w:ilvl w:val="0"/>
          <w:numId w:val="6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Thuê bao theo tháng (subscription), mỗi cộng đồng tự đặt mức giá riêng (hiện đã có dữ liệu mẫu $5–$19/tháng).</w:t>
      </w:r>
    </w:p>
    <w:p>
      <w:pPr>
        <w:numPr>
          <w:ilvl w:val="0"/>
          <w:numId w:val="6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Có thể có giai đoạn dùng thử miễn phí (ví dụ 7 ngày) trước khi bắt đầu tính phí — đã thể hiện trên giao diện hiện tại.</w:t>
      </w:r>
    </w:p>
    <w:p>
      <w:pPr>
        <w:numPr>
          <w:ilvl w:val="0"/>
          <w:numId w:val="6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Gia hạn tự động mỗi chu kỳ; thành viên có thể hủy bất cứ lúc nào, quyền truy cập vẫn còn tới hết chu kỳ đã thanh toán.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Vòng đời một giao dịch thanh toán:</w:t>
      </w:r>
    </w:p>
    <w:p>
      <w:pPr>
        <w:numPr>
          <w:ilvl w:val="0"/>
          <w:numId w:val="65"/>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Thành viên chọn gói tham gia trên trang cộng đồng/khóa học.</w:t>
      </w:r>
    </w:p>
    <w:p>
      <w:pPr>
        <w:numPr>
          <w:ilvl w:val="0"/>
          <w:numId w:val="65"/>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Chọn phương thức thanh toán, nhập thông tin hoặc quét mã.</w:t>
      </w:r>
    </w:p>
    <w:p>
      <w:pPr>
        <w:numPr>
          <w:ilvl w:val="0"/>
          <w:numId w:val="65"/>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Cổng thanh toán xử lý giao dịch và gửi kết quả (webhook) về hệ thống.</w:t>
      </w:r>
    </w:p>
    <w:p>
      <w:pPr>
        <w:numPr>
          <w:ilvl w:val="0"/>
          <w:numId w:val="65"/>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Hệ thống tự động cấp quyền truy cập ngay khi nhận được xác nhận thanh toán thành công.</w:t>
      </w:r>
    </w:p>
    <w:p>
      <w:pPr>
        <w:numPr>
          <w:ilvl w:val="0"/>
          <w:numId w:val="65"/>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Tới mỗi chu kỳ tiếp theo, hệ thống tự động thu phí lại; có gửi thông báo nhắc trước khi thu.</w:t>
      </w:r>
    </w:p>
    <w:p>
      <w:pPr>
        <w:numPr>
          <w:ilvl w:val="0"/>
          <w:numId w:val="65"/>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Nếu thanh toán thất bại (thẻ hết hạn, không đủ số dư...), hệ thống thử lại theo lịch, đồng thời cảnh báo cho thành viên; nếu vẫn thất bại sau X lần thì tạm khoá quyền truy cập.</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Phương thức thanh toán (đề xuất – cần chốt):</w:t>
      </w:r>
    </w:p>
    <w:p>
      <w:pPr>
        <w:numPr>
          <w:ilvl w:val="0"/>
          <w:numId w:val="67"/>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Thị trường Việt Nam: PayOS, VNPay hoặc MoMo — hỗ trợ quét mã QR, thẻ ATM nội địa, ví điện tử, quen thuộc với người dùng trong nước.</w:t>
      </w:r>
    </w:p>
    <w:p>
      <w:pPr>
        <w:numPr>
          <w:ilvl w:val="0"/>
          <w:numId w:val="67"/>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Thị trường quốc tế: Stripe — hỗ trợ thẻ Visa/Mastercard toàn cầu, hạ tầng subscription có sẵn.</w:t>
      </w:r>
    </w:p>
    <w:p>
      <w:pPr>
        <w:numPr>
          <w:ilvl w:val="0"/>
          <w:numId w:val="67"/>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Có thể triển khai song song cả hai nếu SofinHub phục vụ đồng thời người dùng trong nước và quốc tế.</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Doanh thu &amp; chiết khấu nền tảng (đề xuất – quyết định mô hình kinh doanh, cần chốt sớm):</w:t>
      </w:r>
    </w:p>
    <w:p>
      <w:pPr>
        <w:numPr>
          <w:ilvl w:val="0"/>
          <w:numId w:val="69"/>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Phương án A — Thu hoa hồng theo giao dịch: SofinHub giữ lại một tỉ lệ phần trăm (ví dụ 10–20%) trên mỗi khoản thanh toán của thành viên cho cộng đồng có phí; phần còn lại trả cho Owner.</w:t>
      </w:r>
    </w:p>
    <w:p>
      <w:pPr>
        <w:numPr>
          <w:ilvl w:val="0"/>
          <w:numId w:val="69"/>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Phương án B — Thu phí sử dụng nền tảng cố định: Owner trả một khoản phí hàng tháng để dùng SofinHub, được giữ 100% doanh thu từ thành viên của mình.</w:t>
      </w:r>
    </w:p>
    <w:p>
      <w:pPr>
        <w:numPr>
          <w:ilvl w:val="0"/>
          <w:numId w:val="69"/>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Phương án C — Kết hợp: gói miễn phí có hoa hồng cao hơn, gói trả phí cho Owner (Pro) có hoa hồng thấp hơn hoặc bằng 0.</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Rút tiền cho Chủ cộng đồng (Payout):</w:t>
      </w:r>
    </w:p>
    <w:p>
      <w:pPr>
        <w:numPr>
          <w:ilvl w:val="0"/>
          <w:numId w:val="71"/>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Định kỳ (ví dụ hàng tháng), có ngưỡng rút tối thiểu.</w:t>
      </w:r>
    </w:p>
    <w:p>
      <w:pPr>
        <w:numPr>
          <w:ilvl w:val="0"/>
          <w:numId w:val="71"/>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Chuyển khoản ngân hàng hoặc ví điện tử, sau khi trừ hoa hồng nền tảng và phí cổng thanh toán.</w:t>
      </w:r>
    </w:p>
    <w:p>
      <w:pPr>
        <w:numPr>
          <w:ilvl w:val="0"/>
          <w:numId w:val="71"/>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Có trang "Doanh thu của tôi" để Owner theo dõi số dư, lịch sử giao dịch, lịch rút tiền tiếp theo.</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Chính sách hủy &amp; hoàn tiền (đề xuất – cần chốt):</w:t>
      </w:r>
    </w:p>
    <w:p>
      <w:pPr>
        <w:numPr>
          <w:ilvl w:val="0"/>
          <w:numId w:val="7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Trong thời gian dùng thử miễn phí: hủy bất cứ lúc nào, không mất phí.</w:t>
      </w:r>
    </w:p>
    <w:p>
      <w:pPr>
        <w:numPr>
          <w:ilvl w:val="0"/>
          <w:numId w:val="73"/>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Sau khi đã thanh toán: không hoàn tiền cho chu kỳ hiện tại theo mặc định (giống phần lớn dịch vụ subscription), trừ trường hợp đặc biệt do Quản trị viên hệ thống xét duyệt.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4. Danh mục tính năng đầy đủ</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Cột "Trạng thái" phản ánh tại thời điểm phát hành tài liệu này: "Đã hoàn thiện" = có thể dùng thật ngay hôm nay; "Kế hoạch" = đã thiết kế nghiệp vụ trong lộ trình, chưa xây dựng.</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4.1 Trang chủ &amp; Khám phá</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Tìm kiếm khóa học</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Tìm theo từ khóa trong tiêu đề, mô tả, tên người dạy.</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Lọc theo danh mục</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Kinh doanh, Công nghệ, Sức khỏe, Tài chính...</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Bộ lọc nâng cao</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Theo giá, loại (công khai/riêng tư), trạng thái, ngôn ngữ.</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Sắp xếp</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Đang nổi / Hàng đầu / Mới nhất.</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Xem dạng lưới / danh sách</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Chuyển đổi cách hiển thị kết quả.</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Phân trang</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Điều hướng qua nhiều trang kết quả.</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Số liệu nổi bật (hero)</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Tổng học viên, số khóa học, đánh giá trung bình.</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Câu chuyện từ cộng đồng</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Phản hồi/đánh giá nổi bật từ người dùng.</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 (dữ liệu minh hoạ)</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4.2 Tài khoản &amp; Xác thực</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Đăng ký tài khoản</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1C1917"/>
                <w:spacing w:val="0"/>
                <w:position w:val="0"/>
                <w:sz w:val="20"/>
                <w:shd w:fill="auto" w:val="clear"/>
              </w:rPr>
              <w:t xml:space="preserve">Họ tên, email, mật khẩu; yêu cầu mật khẩu mạnh (</w:t>
            </w:r>
            <w:r>
              <w:rPr>
                <w:rFonts w:ascii="Cambria Math" w:hAnsi="Cambria Math" w:cs="Cambria Math" w:eastAsia="Cambria Math"/>
                <w:color w:val="1C1917"/>
                <w:spacing w:val="0"/>
                <w:position w:val="0"/>
                <w:sz w:val="20"/>
                <w:shd w:fill="auto" w:val="clear"/>
              </w:rPr>
              <w:t xml:space="preserve">≥</w:t>
            </w:r>
            <w:r>
              <w:rPr>
                <w:rFonts w:ascii="Calibri" w:hAnsi="Calibri" w:cs="Calibri" w:eastAsia="Calibri"/>
                <w:color w:val="1C1917"/>
                <w:spacing w:val="0"/>
                <w:position w:val="0"/>
                <w:sz w:val="20"/>
                <w:shd w:fill="auto" w:val="clear"/>
              </w:rPr>
              <w:t xml:space="preserve">8 ký tự, có chữ hoa &amp; ký tự đặc biệt).</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Đồng ý Điều khoản &amp; Chính sách</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Bắt buộc đọc hết 2 trang trước khi được tick đồng ý và đăng ký.</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Đăng nhập / Đăng xuất</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Email + mật khẩu; phiên đăng nhập được giữ khi tải lại trang.</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Đăng nhập mạng xã hội (Google/Facebook)</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Nút hiển thị trên giao diện, xử lý thật chưa kết nối.</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Quên / đặt lại mật khẩu</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Gửi email khôi phục mật khẩu.</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Hồ sơ cá nhân</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Ảnh đại diện, tiểu sử, cộng đồng đã tham gia, hoạt động.</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Xác thực 2 lớp (2FA)</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Bảo mật thêm cho tài khoản quan trọng (Owner, Admin).</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4.3 Cộng đồng</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Tạo cộng đồng</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Bất kỳ thành viên nào cũng tạo được; đặt tên, mô tả, ảnh bìa, giá, chế độ công khai/riêng tư.</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Trang cộng đồng</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Các tab: Bảng tin, Khóa học, Lịch, Thành viên, Giới thiệu.</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Tham gia / rời cộng đồng</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Theo luồng ở mục 3.3 (miễn phí, có phí, hoặc cần duyệt).</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có ở mức khóa học đơn lẻ; mở rộng lên cấp cộng đồng — 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Mời / duyệt thành viên</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Cho cộng đồng riêng tư.</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Phân quyền Owner/Admin/Mod</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Owner cấp quyền quản trị cho thành viên khác.</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Khám phá cộng đồng</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Trang duyệt danh sách cộng đồng, tương tự trang khám phá khóa học hiện tại.</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4.4 Khóa học / Lớp học</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Trang chi tiết khóa học</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Mô tả, giảng viên, đánh giá, nội dung, chi phí, đánh giá học viên, FAQ.</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Tham gia khóa học</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Ghi danh thật, lưu trạng thái ở máy chủ (không mất khi tải lại trang).</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hoàn thiện</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Soạn thảo khóa học</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1C1917"/>
                <w:spacing w:val="0"/>
                <w:position w:val="0"/>
                <w:sz w:val="20"/>
                <w:shd w:fill="auto" w:val="clear"/>
              </w:rPr>
              <w:t xml:space="preserve">Owner/Admin tạo Module </w:t>
            </w:r>
            <w:r>
              <w:rPr>
                <w:rFonts w:ascii="Cambria Math" w:hAnsi="Cambria Math" w:cs="Cambria Math" w:eastAsia="Cambria Math"/>
                <w:color w:val="1C1917"/>
                <w:spacing w:val="0"/>
                <w:position w:val="0"/>
                <w:sz w:val="20"/>
                <w:shd w:fill="auto" w:val="clear"/>
              </w:rPr>
              <w:t xml:space="preserve">→</w:t>
            </w:r>
            <w:r>
              <w:rPr>
                <w:rFonts w:ascii="Calibri" w:hAnsi="Calibri" w:cs="Calibri" w:eastAsia="Calibri"/>
                <w:color w:val="1C1917"/>
                <w:spacing w:val="0"/>
                <w:position w:val="0"/>
                <w:sz w:val="20"/>
                <w:shd w:fill="auto" w:val="clear"/>
              </w:rPr>
              <w:t xml:space="preserve"> Bài học (video/văn bản/tệp), sắp xếp thứ tự.</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Học &amp; theo dõi tiến độ</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Đánh dấu hoàn thành bài học, hiển thị % tiến độ toàn khóa.</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Khoá bài học theo gói</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Chỉ mở nội dung cho người đã trả phí/đủ điều kiện — kiểm tra ở máy chủ.</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Nhúng video bài giảng</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Đề xuất nhúng YouTube/Vimeo trước, tự lưu trữ video sau.</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4.5 Bảng tin &amp; Tương tác cộng đồng</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Đăng bài</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Văn bản, ảnh, video, gắn danh mục bài viết.</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Bình luận &amp; Thích (Like)</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Bình luận lồng 1 cấp, thả tim/thích tức thời.</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Ghim bài viết</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Owner/Admin ghim thông báo quan trọng lên đầu bảng tin.</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Bảng tin dạng cuộn vô hạn</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Tải thêm bài viết khi cuộn xuống.</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4.6 Thành viên, Hồ sơ &amp; Xếp hạng</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Danh sách thành viên</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Tìm kiếm, lọc theo vai trò trong cộng đồng.</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Hệ thống điểm &amp; cấp độ</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Cộng điểm khi đăng bài / nhận thích / hoàn thành bài học.</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Bảng xếp hạng</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Theo 7 ngày / 30 ngày / mọi thời điểm.</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4.7 Lịch &amp; Sự kiện</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Tạo sự kiện</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Thời gian, múi giờ, liên kết họp trực tuyến, giới hạn số lượng tham dự.</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Đăng ký tham dự (RSVP)</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Xác nhận tham gia, thêm vào lịch (Google Calendar / .ics).</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Nhắc lịch</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Thông báo/email trước giờ diễn ra sự kiện.</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4.8 Thông báo &amp; Nhắn tin</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Chuông thông báo</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Thông báo hoạt động liên quan tới người dùng (bình luận, thích, mời...).</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Tin nhắn trực tiếp (1-1)</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Trò chuyện riêng giữa hai thành viên.</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Email giao dịch</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Xác nhận đăng ký, hóa đơn, nhắc gia hạn.</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4.9 Thanh toán &amp; Gói thành viên</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Chọn gói &amp; thanh toán</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Theo mô hình mục 3.4.</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Dùng thử miễn phí</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hiển thị điều kiện trên giao diện chi tiết khóa học.</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Đã có ở giao diện — xử lý thanh toán thật: 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Quản lý gói của tôi</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Xem, huỷ, đổi phương thức thanh toán.</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Trang doanh thu cho Owner</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Theo dõi doanh thu, lịch sử giao dịch, rút tiền.</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Webhook xử lý thanh toán</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Xác nhận giao dịch tự động, đảm bảo không xử lý trùng (idempotent).</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4.10 Quản trị &amp; Vận hành hệ thống</w:t>
      </w:r>
    </w:p>
    <w:tbl>
      <w:tblPr/>
      <w:tblGrid>
        <w:gridCol w:w="2400"/>
        <w:gridCol w:w="4800"/>
        <w:gridCol w:w="1800"/>
      </w:tblGrid>
      <w:tr>
        <w:trPr>
          <w:trHeight w:val="1" w:hRule="atLeast"/>
          <w:jc w:val="left"/>
        </w:trPr>
        <w:tc>
          <w:tcPr>
            <w:tcW w:w="2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Tính năng</w:t>
            </w:r>
          </w:p>
        </w:tc>
        <w:tc>
          <w:tcPr>
            <w:tcW w:w="4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Mô tả</w:t>
            </w:r>
          </w:p>
        </w:tc>
        <w:tc>
          <w:tcPr>
            <w:tcW w:w="18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Kiểm duyệt nội dung</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Báo cáo bài viết, ẩn/xoá nội dung vi phạm, cấm thành viên.</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Tìm kiếm toàn nền tảng</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Tìm khóa học, cộng đồng, bài viết trong 1 ô tìm kiếm.</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 ngôn ngữ (VI/EN)</w:t>
            </w:r>
          </w:p>
        </w:tc>
        <w:tc>
          <w:tcPr>
            <w:tcW w:w="4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Nút chọn ngôn ngữ đã có trên giao diện, chưa hoạt động.</w:t>
            </w:r>
          </w:p>
        </w:tc>
        <w:tc>
          <w:tcPr>
            <w:tcW w:w="18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2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Trang quản trị nội bộ</w:t>
            </w:r>
          </w:p>
        </w:tc>
        <w:tc>
          <w:tcPr>
            <w:tcW w:w="4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Cho Quản trị viên hệ thống theo dõi &amp; xử lý toàn nền tảng.</w:t>
            </w:r>
          </w:p>
        </w:tc>
        <w:tc>
          <w:tcPr>
            <w:tcW w:w="18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5. Luồng nghiệp vụ chính</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5.1 Học viên mới tham gia một cộng đồng/khóa học có phí</w:t>
      </w:r>
    </w:p>
    <w:p>
      <w:pPr>
        <w:numPr>
          <w:ilvl w:val="0"/>
          <w:numId w:val="267"/>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Khách vào trang khám phá, tìm và mở một khóa học đang quan tâm.</w:t>
      </w:r>
    </w:p>
    <w:p>
      <w:pPr>
        <w:numPr>
          <w:ilvl w:val="0"/>
          <w:numId w:val="267"/>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Bấm "Tham gia ngay"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do chưa đăng nhập nên được chuyển sang trang Đăng ký.</w:t>
      </w:r>
    </w:p>
    <w:p>
      <w:pPr>
        <w:numPr>
          <w:ilvl w:val="0"/>
          <w:numId w:val="267"/>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Điền thông tin, đọc hết Điều khoản sử dụng &amp; Chính sách bảo mật, tick đồng ý, tạo tài khoản.</w:t>
      </w:r>
    </w:p>
    <w:p>
      <w:pPr>
        <w:numPr>
          <w:ilvl w:val="0"/>
          <w:numId w:val="267"/>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Hệ thống tự động đưa người dùng quay lại đúng khóa học vừa xem.</w:t>
      </w:r>
    </w:p>
    <w:p>
      <w:pPr>
        <w:numPr>
          <w:ilvl w:val="0"/>
          <w:numId w:val="267"/>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Bấm "Tham gia ngay" lần nữa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nếu cộng đồng có phí, chuyển sang màn hình chọn gói/thanh toán (hoặc bắt đầu dùng thử miễn phí nếu có).</w:t>
      </w:r>
    </w:p>
    <w:p>
      <w:pPr>
        <w:numPr>
          <w:ilvl w:val="0"/>
          <w:numId w:val="267"/>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Thanh toán thành công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được cấp quyền truy cập nội dung, trạng thái "Đã tham gia" được lưu ở máy chủ.</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5.2 Chủ cộng đồng tạo cộng đồng mới &amp; mở khóa học</w:t>
      </w:r>
    </w:p>
    <w:p>
      <w:pPr>
        <w:numPr>
          <w:ilvl w:val="0"/>
          <w:numId w:val="269"/>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Thành viên đã đăng nhập bấm "Tạo cộng đồng".</w:t>
      </w:r>
    </w:p>
    <w:p>
      <w:pPr>
        <w:numPr>
          <w:ilvl w:val="0"/>
          <w:numId w:val="269"/>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Nhập tên, mô tả, ảnh bìa, chọn chế độ công khai/riêng tư và mức giá (miễn phí hoặc theo tháng).</w:t>
      </w:r>
    </w:p>
    <w:p>
      <w:pPr>
        <w:numPr>
          <w:ilvl w:val="0"/>
          <w:numId w:val="269"/>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Hệ thống tạo cộng đồng, gán người tạo làm Owner.</w:t>
      </w:r>
    </w:p>
    <w:p>
      <w:pPr>
        <w:numPr>
          <w:ilvl w:val="0"/>
          <w:numId w:val="269"/>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Owner vào trang quản trị cộng đồng, tạo khóa học mới: đặt tên, mô tả, thêm Module và Bài học.</w:t>
      </w:r>
    </w:p>
    <w:p>
      <w:pPr>
        <w:numPr>
          <w:ilvl w:val="0"/>
          <w:numId w:val="269"/>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Owner xuất bản khóa học; khóa học xuất hiện trong cộng đồng và (nếu công khai) trên trang khám phá chung.</w:t>
      </w:r>
    </w:p>
    <w:p>
      <w:pPr>
        <w:numPr>
          <w:ilvl w:val="0"/>
          <w:numId w:val="269"/>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Owner có thể mời thêm Quản trị viên/Điều hành viên để cùng quản lý nội dung.</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5.3 Thanh toán định kỳ &amp; hủy gói</w:t>
      </w:r>
    </w:p>
    <w:p>
      <w:pPr>
        <w:numPr>
          <w:ilvl w:val="0"/>
          <w:numId w:val="27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Tới ngày gia hạn, hệ thống tự động thu phí qua phương thức thanh toán đã lưu.</w:t>
      </w:r>
    </w:p>
    <w:p>
      <w:pPr>
        <w:numPr>
          <w:ilvl w:val="0"/>
          <w:numId w:val="27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Thanh toán thành công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gia hạn quyền truy cập thêm 1 chu kỳ, gửi hoá đơn qua email.</w:t>
      </w:r>
    </w:p>
    <w:p>
      <w:pPr>
        <w:numPr>
          <w:ilvl w:val="0"/>
          <w:numId w:val="27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Thanh toán thất bại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hệ thống thử lại theo lịch, đồng thời thông báo cho thành viên cập nhật phương thức thanh toán.</w:t>
      </w:r>
    </w:p>
    <w:p>
      <w:pPr>
        <w:numPr>
          <w:ilvl w:val="0"/>
          <w:numId w:val="27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Thành viên muốn dừng: vào "Gói của tôi"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bấm Hủy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quyền truy cập vẫn còn tới hết chu kỳ đã trả, sau đó tự động chấm dứt, không thu phí tiếp.</w:t>
      </w:r>
    </w:p>
    <w:p>
      <w:pPr>
        <w:spacing w:before="320" w:after="14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D9570D"/>
          <w:spacing w:val="0"/>
          <w:position w:val="0"/>
          <w:sz w:val="26"/>
          <w:shd w:fill="auto" w:val="clear"/>
        </w:rPr>
        <w:t xml:space="preserve">5.4 Học và hoàn thành khóa học</w:t>
      </w:r>
    </w:p>
    <w:p>
      <w:pPr>
        <w:numPr>
          <w:ilvl w:val="0"/>
          <w:numId w:val="273"/>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Thành viên đã tham gia vào trang học của khóa học.</w:t>
      </w:r>
    </w:p>
    <w:p>
      <w:pPr>
        <w:numPr>
          <w:ilvl w:val="0"/>
          <w:numId w:val="273"/>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Xem danh sách bài học theo Module, học theo thứ tự (một số bài có thể yêu cầu hoàn thành bài trước mới mở khoá bài sau).</w:t>
      </w:r>
    </w:p>
    <w:p>
      <w:pPr>
        <w:numPr>
          <w:ilvl w:val="0"/>
          <w:numId w:val="273"/>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Đánh dấu hoàn thành từng bài; hệ thống cập nhật % tiến độ tổng.</w:t>
      </w:r>
    </w:p>
    <w:p>
      <w:pPr>
        <w:numPr>
          <w:ilvl w:val="0"/>
          <w:numId w:val="273"/>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Hoàn thành 100% </w:t>
      </w:r>
      <w:r>
        <w:rPr>
          <w:rFonts w:ascii="Cambria Math" w:hAnsi="Cambria Math" w:cs="Cambria Math" w:eastAsia="Cambria Math"/>
          <w:color w:val="1C1917"/>
          <w:spacing w:val="0"/>
          <w:position w:val="0"/>
          <w:sz w:val="22"/>
          <w:shd w:fill="auto" w:val="clear"/>
        </w:rPr>
        <w:t xml:space="preserve">→</w:t>
      </w:r>
      <w:r>
        <w:rPr>
          <w:rFonts w:ascii="Calibri" w:hAnsi="Calibri" w:cs="Calibri" w:eastAsia="Calibri"/>
          <w:color w:val="1C1917"/>
          <w:spacing w:val="0"/>
          <w:position w:val="0"/>
          <w:sz w:val="22"/>
          <w:shd w:fill="auto" w:val="clear"/>
        </w:rPr>
        <w:t xml:space="preserve"> có thể nhận thông báo chúc mừng / chứng nhận hoàn thành (tuỳ chính sách từng cộng đồng).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6. Quy tắc nghiệp vụ quan trọng</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Mật khẩu: </w:t>
      </w:r>
      <w:r>
        <w:rPr>
          <w:rFonts w:ascii="Calibri" w:hAnsi="Calibri" w:cs="Calibri" w:eastAsia="Calibri"/>
          <w:color w:val="1C1917"/>
          <w:spacing w:val="0"/>
          <w:position w:val="0"/>
          <w:sz w:val="22"/>
          <w:shd w:fill="auto" w:val="clear"/>
        </w:rPr>
        <w:t xml:space="preserve">tối thiểu 8 ký tự, bắt buộc có ít nhất 1 chữ in hoa và 1 ký tự đặc biệt khi đăng ký; được mã hoá một chiều (hash), không ai — kể cả quản trị viên hệ thống — xem được mật khẩu gốc.</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Phiên đăng nhập: </w:t>
      </w:r>
      <w:r>
        <w:rPr>
          <w:rFonts w:ascii="Calibri" w:hAnsi="Calibri" w:cs="Calibri" w:eastAsia="Calibri"/>
          <w:color w:val="1C1917"/>
          <w:spacing w:val="0"/>
          <w:position w:val="0"/>
          <w:sz w:val="22"/>
          <w:shd w:fill="auto" w:val="clear"/>
        </w:rPr>
        <w:t xml:space="preserve">access token có hiệu lực ngắn (15 phút), tự động làm mới đứng sau bằng refresh token dùng một lần; đăng xuất sẽ vô hiệu hoá toàn bộ phiên của tài khoản đó.</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Chống dò mật khẩu: </w:t>
      </w:r>
      <w:r>
        <w:rPr>
          <w:rFonts w:ascii="Calibri" w:hAnsi="Calibri" w:cs="Calibri" w:eastAsia="Calibri"/>
          <w:color w:val="1C1917"/>
          <w:spacing w:val="0"/>
          <w:position w:val="0"/>
          <w:sz w:val="22"/>
          <w:shd w:fill="auto" w:val="clear"/>
        </w:rPr>
        <w:t xml:space="preserve">giới hạn số lần đăng nhập sai trong một khoảng thời gian.</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Xác nhận điều khoản: </w:t>
      </w:r>
      <w:r>
        <w:rPr>
          <w:rFonts w:ascii="Calibri" w:hAnsi="Calibri" w:cs="Calibri" w:eastAsia="Calibri"/>
          <w:color w:val="1C1917"/>
          <w:spacing w:val="0"/>
          <w:position w:val="0"/>
          <w:sz w:val="22"/>
          <w:shd w:fill="auto" w:val="clear"/>
        </w:rPr>
        <w:t xml:space="preserve">không cho phép tạo tài khoản nếu chưa đọc hết (cuộn tới cuối) cả Điều khoản sử dụng và Chính sách bảo mật.</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Kiểm tra quyền truy cập nội dung khóa học: </w:t>
      </w:r>
      <w:r>
        <w:rPr>
          <w:rFonts w:ascii="Calibri" w:hAnsi="Calibri" w:cs="Calibri" w:eastAsia="Calibri"/>
          <w:color w:val="1C1917"/>
          <w:spacing w:val="0"/>
          <w:position w:val="0"/>
          <w:sz w:val="22"/>
          <w:shd w:fill="auto" w:val="clear"/>
        </w:rPr>
        <w:t xml:space="preserve">luôn xác thực ở máy chủ (không tin tưởng riêng phía giao diện) để tránh người dùng lách qua việc trả phí.</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Một khóa học luôn thuộc về đúng một cộng đồng; </w:t>
      </w:r>
      <w:r>
        <w:rPr>
          <w:rFonts w:ascii="Calibri" w:hAnsi="Calibri" w:cs="Calibri" w:eastAsia="Calibri"/>
          <w:color w:val="1C1917"/>
          <w:spacing w:val="0"/>
          <w:position w:val="0"/>
          <w:sz w:val="22"/>
          <w:shd w:fill="auto" w:val="clear"/>
        </w:rPr>
        <w:t xml:space="preserve">một cộng đồng có thể có nhiều khóa học.</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Phân quyền theo cộng đồng, không theo toàn hệ thống: </w:t>
      </w:r>
      <w:r>
        <w:rPr>
          <w:rFonts w:ascii="Calibri" w:hAnsi="Calibri" w:cs="Calibri" w:eastAsia="Calibri"/>
          <w:color w:val="1C1917"/>
          <w:spacing w:val="0"/>
          <w:position w:val="0"/>
          <w:sz w:val="22"/>
          <w:shd w:fill="auto" w:val="clear"/>
        </w:rPr>
        <w:t xml:space="preserve">một người có thể là Owner ở cộng đồng này nhưng chỉ là Thành viên thường ở cộng đồng khác.</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Thanh toán idempotent: </w:t>
      </w:r>
      <w:r>
        <w:rPr>
          <w:rFonts w:ascii="Calibri" w:hAnsi="Calibri" w:cs="Calibri" w:eastAsia="Calibri"/>
          <w:color w:val="1C1917"/>
          <w:spacing w:val="0"/>
          <w:position w:val="0"/>
          <w:sz w:val="22"/>
          <w:shd w:fill="auto" w:val="clear"/>
        </w:rPr>
        <w:t xml:space="preserve">mỗi thông báo xác nhận thanh toán (webhook) từ cổng thanh toán chỉ được xử lý đúng một lần, tránh cộng phí hoặc cấp quyền hai lần.</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Nội dung vi phạm: </w:t>
      </w:r>
      <w:r>
        <w:rPr>
          <w:rFonts w:ascii="Calibri" w:hAnsi="Calibri" w:cs="Calibri" w:eastAsia="Calibri"/>
          <w:color w:val="1C1917"/>
          <w:spacing w:val="0"/>
          <w:position w:val="0"/>
          <w:sz w:val="22"/>
          <w:shd w:fill="auto" w:val="clear"/>
        </w:rPr>
        <w:t xml:space="preserve">quản trị viên hệ thống có quyền gỡ nội dung, tạm khoá hoặc chấm dứt cộng đồng vi phạm chính sách nền tảng, không phụ thuộc vào quyết định của Owner.</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Phạm vi MVP “Cộng đồng” hiện tại (cập nhật 29/09/2026): </w:t>
      </w:r>
      <w:r>
        <w:rPr>
          <w:rFonts w:ascii="Calibri" w:hAnsi="Calibri" w:cs="Calibri" w:eastAsia="Calibri"/>
          <w:color w:val="1C1917"/>
          <w:spacing w:val="0"/>
          <w:position w:val="0"/>
          <w:sz w:val="22"/>
          <w:shd w:fill="auto" w:val="clear"/>
        </w:rPr>
        <w:t xml:space="preserve">trang cộng đồng (/courses/:id/community) đang gắn 1-1 với từng khóa học có sẵn, CHƯA tách thành entity Cộng đồng độc lập do Owner tạo như mục 4.3 mô tả — mọi người tham gia hiện đều ở vai trò Member, chưa có Owner/Admin thật. Sẽ tách đúng theo mô hình mục 2–4.3 khi triển khai đủ.</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Mở khóa bài học theo thứ tự: </w:t>
      </w:r>
      <w:r>
        <w:rPr>
          <w:rFonts w:ascii="Calibri" w:hAnsi="Calibri" w:cs="Calibri" w:eastAsia="Calibri"/>
          <w:color w:val="1C1917"/>
          <w:spacing w:val="0"/>
          <w:position w:val="0"/>
          <w:sz w:val="22"/>
          <w:shd w:fill="auto" w:val="clear"/>
        </w:rPr>
        <w:t xml:space="preserve">học viên chỉ mở được module tiếp theo sau khi hoàn thành 100% bài học của module hiện tại (không cho nhảy cóc), kiểm tra ở máy chủ, không tin riêng phía giao diện.</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Hệ thống điểm (giá trị tạm thời, có thể điều chỉnh): </w:t>
      </w:r>
      <w:r>
        <w:rPr>
          <w:rFonts w:ascii="Calibri" w:hAnsi="Calibri" w:cs="Calibri" w:eastAsia="Calibri"/>
          <w:color w:val="1C1917"/>
          <w:spacing w:val="0"/>
          <w:position w:val="0"/>
          <w:sz w:val="22"/>
          <w:shd w:fill="auto" w:val="clear"/>
        </w:rPr>
        <w:t xml:space="preserve">đăng bài +5 điểm, được thích (không tính khi tự thích bài của chính mình) +2 điểm, hoàn thành 1 bài học +3 điểm, đăng ký (RSVP) 1 sự kiện +1 điểm.</w:t>
      </w:r>
    </w:p>
    <w:p>
      <w:pPr>
        <w:numPr>
          <w:ilvl w:val="0"/>
          <w:numId w:val="276"/>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Thanh toán MVP: </w:t>
      </w:r>
      <w:r>
        <w:rPr>
          <w:rFonts w:ascii="Calibri" w:hAnsi="Calibri" w:cs="Calibri" w:eastAsia="Calibri"/>
          <w:color w:val="1C1917"/>
          <w:spacing w:val="0"/>
          <w:position w:val="0"/>
          <w:sz w:val="22"/>
          <w:shd w:fill="auto" w:val="clear"/>
        </w:rPr>
        <w:t xml:space="preserve">luồng tạo giao dịch → xác nhận → cấp quyền truy cập đã hoạt động thật và có tính idempotent (xác nhận lại không cấp quyền/tính phí trùng), nhưng CHƯA nối cổng thanh toán thật — bước “xác nhận” hiện tự động coi là thành công ngay khi gọi, sẽ thay bằng webhook thật của cổng đã chọn (Stripe/VNPay/MoMo) khi chốt xong ở mục 9.</w:t>
      </w:r>
    </w:p>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7. Yêu cầu phi chức năng</w:t>
      </w:r>
    </w:p>
    <w:p>
      <w:pPr>
        <w:numPr>
          <w:ilvl w:val="0"/>
          <w:numId w:val="27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Bảo mật: </w:t>
      </w:r>
      <w:r>
        <w:rPr>
          <w:rFonts w:ascii="Calibri" w:hAnsi="Calibri" w:cs="Calibri" w:eastAsia="Calibri"/>
          <w:color w:val="1C1917"/>
          <w:spacing w:val="0"/>
          <w:position w:val="0"/>
          <w:sz w:val="22"/>
          <w:shd w:fill="auto" w:val="clear"/>
        </w:rPr>
        <w:t xml:space="preserve">mã hoá kết nối (HTTPS), mã hoá mật khẩu, chống tấn công dò mật khẩu/spam, tách bạch quyền theo vai trò.</w:t>
      </w:r>
    </w:p>
    <w:p>
      <w:pPr>
        <w:numPr>
          <w:ilvl w:val="0"/>
          <w:numId w:val="27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Hiệu năng: </w:t>
      </w:r>
      <w:r>
        <w:rPr>
          <w:rFonts w:ascii="Calibri" w:hAnsi="Calibri" w:cs="Calibri" w:eastAsia="Calibri"/>
          <w:color w:val="1C1917"/>
          <w:spacing w:val="0"/>
          <w:position w:val="0"/>
          <w:sz w:val="22"/>
          <w:shd w:fill="auto" w:val="clear"/>
        </w:rPr>
        <w:t xml:space="preserve">trang khám phá và trang chi tiết tải nhanh, có phân trang/tải dần để không nghẽn khi dữ liệu lớn.</w:t>
      </w:r>
    </w:p>
    <w:p>
      <w:pPr>
        <w:numPr>
          <w:ilvl w:val="0"/>
          <w:numId w:val="27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Khả năng mở rộng: </w:t>
      </w:r>
      <w:r>
        <w:rPr>
          <w:rFonts w:ascii="Calibri" w:hAnsi="Calibri" w:cs="Calibri" w:eastAsia="Calibri"/>
          <w:color w:val="1C1917"/>
          <w:spacing w:val="0"/>
          <w:position w:val="0"/>
          <w:sz w:val="22"/>
          <w:shd w:fill="auto" w:val="clear"/>
        </w:rPr>
        <w:t xml:space="preserve">kiến trúc tách frontend/backend, cho phép mở rộng độc lập khi lượng truy cập tăng.</w:t>
      </w:r>
    </w:p>
    <w:p>
      <w:pPr>
        <w:numPr>
          <w:ilvl w:val="0"/>
          <w:numId w:val="27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Đa thiết bị: </w:t>
      </w:r>
      <w:r>
        <w:rPr>
          <w:rFonts w:ascii="Calibri" w:hAnsi="Calibri" w:cs="Calibri" w:eastAsia="Calibri"/>
          <w:color w:val="1C1917"/>
          <w:spacing w:val="0"/>
          <w:position w:val="0"/>
          <w:sz w:val="22"/>
          <w:shd w:fill="auto" w:val="clear"/>
        </w:rPr>
        <w:t xml:space="preserve">giao diện responsive, dùng tốt trên máy tính, máy tính bảng và điện thoại.</w:t>
      </w:r>
    </w:p>
    <w:p>
      <w:pPr>
        <w:numPr>
          <w:ilvl w:val="0"/>
          <w:numId w:val="27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Đa ngôn ngữ: </w:t>
      </w:r>
      <w:r>
        <w:rPr>
          <w:rFonts w:ascii="Calibri" w:hAnsi="Calibri" w:cs="Calibri" w:eastAsia="Calibri"/>
          <w:color w:val="1C1917"/>
          <w:spacing w:val="0"/>
          <w:position w:val="0"/>
          <w:sz w:val="22"/>
          <w:shd w:fill="auto" w:val="clear"/>
        </w:rPr>
        <w:t xml:space="preserve">chuẩn bị sẵn cho tiếng Việt và tiếng Anh (khởi điểm là tiếng Việt).</w:t>
      </w:r>
    </w:p>
    <w:p>
      <w:pPr>
        <w:numPr>
          <w:ilvl w:val="0"/>
          <w:numId w:val="27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SEO: </w:t>
      </w:r>
      <w:r>
        <w:rPr>
          <w:rFonts w:ascii="Calibri" w:hAnsi="Calibri" w:cs="Calibri" w:eastAsia="Calibri"/>
          <w:color w:val="1C1917"/>
          <w:spacing w:val="0"/>
          <w:position w:val="0"/>
          <w:sz w:val="22"/>
          <w:shd w:fill="auto" w:val="clear"/>
        </w:rPr>
        <w:t xml:space="preserve">các trang công khai (khám phá, chi tiết khóa học/cộng đồng) cần thân thiện với công cụ tìm kiếm.</w:t>
      </w:r>
    </w:p>
    <w:p>
      <w:pPr>
        <w:numPr>
          <w:ilvl w:val="0"/>
          <w:numId w:val="278"/>
        </w:numPr>
        <w:spacing w:before="0" w:after="8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b/>
          <w:color w:val="1C1917"/>
          <w:spacing w:val="0"/>
          <w:position w:val="0"/>
          <w:sz w:val="22"/>
          <w:shd w:fill="auto" w:val="clear"/>
        </w:rPr>
        <w:t xml:space="preserve">Giám sát &amp; khắc phục sự cố: </w:t>
      </w:r>
      <w:r>
        <w:rPr>
          <w:rFonts w:ascii="Calibri" w:hAnsi="Calibri" w:cs="Calibri" w:eastAsia="Calibri"/>
          <w:color w:val="1C1917"/>
          <w:spacing w:val="0"/>
          <w:position w:val="0"/>
          <w:sz w:val="22"/>
          <w:shd w:fill="auto" w:val="clear"/>
        </w:rPr>
        <w:t xml:space="preserve">ghi log, cảnh báo khi hệ thống lỗi, có kế hoạch sao lưu và khôi phục dữ liệu.</w:t>
      </w:r>
    </w:p>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8. Trạng thái hiện tại so với lộ trình</w:t>
      </w:r>
    </w:p>
    <w:tbl>
      <w:tblPr/>
      <w:tblGrid>
        <w:gridCol w:w="1400"/>
        <w:gridCol w:w="5600"/>
        <w:gridCol w:w="2000"/>
      </w:tblGrid>
      <w:tr>
        <w:trPr>
          <w:trHeight w:val="1" w:hRule="atLeast"/>
          <w:jc w:val="left"/>
        </w:trPr>
        <w:tc>
          <w:tcPr>
            <w:tcW w:w="14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Giai đoạn</w:t>
            </w:r>
          </w:p>
        </w:tc>
        <w:tc>
          <w:tcPr>
            <w:tcW w:w="56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Nội dung chính</w:t>
            </w:r>
          </w:p>
        </w:tc>
        <w:tc>
          <w:tcPr>
            <w:tcW w:w="2000" w:type="dxa"/>
            <w:tcBorders>
              <w:top w:val="single" w:color="e7e5e4" w:sz="4"/>
              <w:left w:val="single" w:color="e7e5e4" w:sz="4"/>
              <w:bottom w:val="single" w:color="e7e5e4" w:sz="4"/>
              <w:right w:val="single" w:color="e7e5e4" w:sz="4"/>
            </w:tcBorders>
            <w:shd w:color="auto" w:fill="f26a1b"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Trạng thái</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0</w:t>
            </w:r>
          </w:p>
        </w:tc>
        <w:tc>
          <w:tcPr>
            <w:tcW w:w="5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Nền tảng kỹ thuật + Trang chủ: khám phá, tìm kiếm, lọc khóa học.</w:t>
            </w:r>
          </w:p>
        </w:tc>
        <w:tc>
          <w:tcPr>
            <w:tcW w:w="2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Hoàn thành</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1</w:t>
            </w:r>
          </w:p>
        </w:tc>
        <w:tc>
          <w:tcPr>
            <w:tcW w:w="56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Đăng ký / Đăng nhập / phiên đăng nhập / trang Điều khoản, Chính sách bảo mật.</w:t>
            </w:r>
          </w:p>
        </w:tc>
        <w:tc>
          <w:tcPr>
            <w:tcW w:w="2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Hoàn thành</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1.5</w:t>
            </w:r>
          </w:p>
        </w:tc>
        <w:tc>
          <w:tcPr>
            <w:tcW w:w="5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Trang chi tiết khóa học + tham gia khóa học (lưu thật ở máy chủ).</w:t>
            </w:r>
          </w:p>
        </w:tc>
        <w:tc>
          <w:tcPr>
            <w:tcW w:w="2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Hoàn thành</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2</w:t>
            </w:r>
          </w:p>
        </w:tc>
        <w:tc>
          <w:tcPr>
            <w:tcW w:w="56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Cộng đồng: tạo, tham gia, phân quyền Owner/Admin.</w:t>
            </w:r>
          </w:p>
        </w:tc>
        <w:tc>
          <w:tcPr>
            <w:tcW w:w="2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Đang làm (MVP rút gọn — xem ghi chú cuối mục 6)</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3</w:t>
            </w:r>
          </w:p>
        </w:tc>
        <w:tc>
          <w:tcPr>
            <w:tcW w:w="5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Bảng tin, bài viết, bình luận, thích.</w:t>
            </w:r>
          </w:p>
        </w:tc>
        <w:tc>
          <w:tcPr>
            <w:tcW w:w="2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Đang làm (MVP rút gọn — xem ghi chú cuối mục 6)</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4</w:t>
            </w:r>
          </w:p>
        </w:tc>
        <w:tc>
          <w:tcPr>
            <w:tcW w:w="56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Lớp học đầy đủ: soạn nội dung, học theo tiến độ, khoá bài theo gói.</w:t>
            </w:r>
          </w:p>
        </w:tc>
        <w:tc>
          <w:tcPr>
            <w:tcW w:w="2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Đang làm (MVP rút gọn — xem ghi chú cuối mục 6)</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5</w:t>
            </w:r>
          </w:p>
        </w:tc>
        <w:tc>
          <w:tcPr>
            <w:tcW w:w="5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Hồ sơ thành viên, điểm thưởng, bảng xếp hạng.</w:t>
            </w:r>
          </w:p>
        </w:tc>
        <w:tc>
          <w:tcPr>
            <w:tcW w:w="2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Đang làm (MVP rút gọn — xem ghi chú cuối mục 6)</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6</w:t>
            </w:r>
          </w:p>
        </w:tc>
        <w:tc>
          <w:tcPr>
            <w:tcW w:w="56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Lịch &amp; sự kiện.</w:t>
            </w:r>
          </w:p>
        </w:tc>
        <w:tc>
          <w:tcPr>
            <w:tcW w:w="2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Đang làm (MVP rút gọn — xem ghi chú cuối mục 6)</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7</w:t>
            </w:r>
          </w:p>
        </w:tc>
        <w:tc>
          <w:tcPr>
            <w:tcW w:w="5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Thông báo &amp; nhắn tin trực tiếp.</w:t>
            </w:r>
          </w:p>
        </w:tc>
        <w:tc>
          <w:tcPr>
            <w:tcW w:w="2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8</w:t>
            </w:r>
          </w:p>
        </w:tc>
        <w:tc>
          <w:tcPr>
            <w:tcW w:w="56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Thanh toán thật &amp; gói thành viên (chọn cổng thanh toán, mô hình chiết khấu).</w:t>
            </w:r>
          </w:p>
        </w:tc>
        <w:tc>
          <w:tcPr>
            <w:tcW w:w="2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Đang làm (luồng thật, chưa nối cổng thanh toán — xem ghi chú cuối mục 6)</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9</w:t>
            </w:r>
          </w:p>
        </w:tc>
        <w:tc>
          <w:tcPr>
            <w:tcW w:w="56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Kiểm duyệt, tìm kiếm toàn nền tảng, đa ngôn ngữ, SEO.</w:t>
            </w:r>
          </w:p>
        </w:tc>
        <w:tc>
          <w:tcPr>
            <w:tcW w:w="2000" w:type="dxa"/>
            <w:tcBorders>
              <w:top w:val="single" w:color="e7e5e4" w:sz="4"/>
              <w:left w:val="single" w:color="e7e5e4" w:sz="4"/>
              <w:bottom w:val="single" w:color="e7e5e4" w:sz="4"/>
              <w:right w:val="single" w:color="e7e5e4"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r>
        <w:trPr>
          <w:trHeight w:val="1" w:hRule="atLeast"/>
          <w:jc w:val="left"/>
        </w:trPr>
        <w:tc>
          <w:tcPr>
            <w:tcW w:w="14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Giai đoạn 10</w:t>
            </w:r>
          </w:p>
        </w:tc>
        <w:tc>
          <w:tcPr>
            <w:tcW w:w="56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Kiểm thử, triển khai hạ tầng thật (AWS), giám sát vận hành.</w:t>
            </w:r>
          </w:p>
        </w:tc>
        <w:tc>
          <w:tcPr>
            <w:tcW w:w="2000" w:type="dxa"/>
            <w:tcBorders>
              <w:top w:val="single" w:color="e7e5e4" w:sz="4"/>
              <w:left w:val="single" w:color="e7e5e4" w:sz="4"/>
              <w:bottom w:val="single" w:color="e7e5e4" w:sz="4"/>
              <w:right w:val="single" w:color="e7e5e4" w:sz="4"/>
            </w:tcBorders>
            <w:shd w:color="auto" w:fill="fbf7f3"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C1917"/>
                <w:spacing w:val="0"/>
                <w:position w:val="0"/>
                <w:sz w:val="20"/>
                <w:shd w:fill="auto" w:val="clear"/>
              </w:rPr>
              <w:t xml:space="preserve">Kế hoạch</w:t>
            </w:r>
          </w:p>
        </w:tc>
      </w:tr>
    </w:tbl>
    <w:p>
      <w:pPr>
        <w:spacing w:before="48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1C1917"/>
          <w:spacing w:val="0"/>
          <w:position w:val="0"/>
          <w:sz w:val="32"/>
          <w:shd w:fill="auto" w:val="clear"/>
        </w:rPr>
        <w:t xml:space="preserve">9. Vấn đề cần quyết định trước khi triển khai tiếp</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Các quyết định dưới đây ảnh hưởng tới nhiều tính năng và nên được thống nhất sớm:</w:t>
      </w:r>
    </w:p>
    <w:p>
      <w:pPr>
        <w:numPr>
          <w:ilvl w:val="0"/>
          <w:numId w:val="32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Cơ sở dữ liệu chính thức: PostgreSQL (đề xuất) hay lựa chọn khác?</w:t>
      </w:r>
    </w:p>
    <w:p>
      <w:pPr>
        <w:numPr>
          <w:ilvl w:val="0"/>
          <w:numId w:val="32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Cổng thanh toán: phục vụ thị trường Việt Nam (PayOS/VNPay/MoMo), quốc tế (Stripe), hay cả hai?</w:t>
      </w:r>
    </w:p>
    <w:p>
      <w:pPr>
        <w:numPr>
          <w:ilvl w:val="0"/>
          <w:numId w:val="32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Mô hình doanh thu nền tảng: thu hoa hồng theo giao dịch, thu phí sử dụng cố định, hay kết hợp? Tỉ lệ hoa hồng cụ thể là bao nhiêu?</w:t>
      </w:r>
    </w:p>
    <w:p>
      <w:pPr>
        <w:numPr>
          <w:ilvl w:val="0"/>
          <w:numId w:val="32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Có kiểm duyệt/duyệt hồ sơ trước khi cho phép tạo cộng đồng mới hay để hoàn toàn tự do?</w:t>
      </w:r>
    </w:p>
    <w:p>
      <w:pPr>
        <w:numPr>
          <w:ilvl w:val="0"/>
          <w:numId w:val="32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Video bài giảng: nhúng nền tảng có sẵn (YouTube/Vimeo) hay tự lưu trữ (chi phí hạ tầng cao hơn nhưng kiểm soát tốt hơn)?</w:t>
      </w:r>
    </w:p>
    <w:p>
      <w:pPr>
        <w:numPr>
          <w:ilvl w:val="0"/>
          <w:numId w:val="321"/>
        </w:numPr>
        <w:spacing w:before="0" w:after="100" w:line="240"/>
        <w:ind w:right="0" w:left="560" w:hanging="280"/>
        <w:jc w:val="left"/>
        <w:rPr>
          <w:rFonts w:ascii="Calibri" w:hAnsi="Calibri" w:cs="Calibri" w:eastAsia="Calibri"/>
          <w:color w:val="auto"/>
          <w:spacing w:val="0"/>
          <w:position w:val="0"/>
          <w:sz w:val="22"/>
          <w:shd w:fill="auto" w:val="clear"/>
        </w:rPr>
      </w:pPr>
      <w:r>
        <w:rPr>
          <w:rFonts w:ascii="Calibri" w:hAnsi="Calibri" w:cs="Calibri" w:eastAsia="Calibri"/>
          <w:color w:val="1C1917"/>
          <w:spacing w:val="0"/>
          <w:position w:val="0"/>
          <w:sz w:val="22"/>
          <w:shd w:fill="auto" w:val="clear"/>
        </w:rPr>
        <w:t xml:space="preserve">Mức độ ưu tiên SEO cho trang công khai — có cần cân nhắc chuyển sang kiến trúc hỗ trợ SEO tốt hơn (Next.js) trước khi phát triển thêm nhiều tính năng?</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1">
    <w:lvl w:ilvl="0">
      <w:start w:val="1"/>
      <w:numFmt w:val="decimal"/>
      <w:lvlText w:val="%1."/>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60">
    <w:lvl w:ilvl="0">
      <w:start w:val="1"/>
      <w:numFmt w:val="bullet"/>
      <w:lvlText w:val="•"/>
    </w:lvl>
  </w:abstractNum>
  <w:abstractNum w:abstractNumId="66">
    <w:lvl w:ilvl="0">
      <w:start w:val="1"/>
      <w:numFmt w:val="bullet"/>
      <w:lvlText w:val="•"/>
    </w:lvl>
  </w:abstractNum>
  <w:abstractNum w:abstractNumId="31">
    <w:lvl w:ilvl="0">
      <w:start w:val="1"/>
      <w:numFmt w:val="decimal"/>
      <w:lvlText w:val="%1."/>
    </w:lvl>
  </w:abstractNum>
  <w:num w:numId="10">
    <w:abstractNumId w:val="66"/>
  </w:num>
  <w:num w:numId="13">
    <w:abstractNumId w:val="60"/>
  </w:num>
  <w:num w:numId="16">
    <w:abstractNumId w:val="54"/>
  </w:num>
  <w:num w:numId="18">
    <w:abstractNumId w:val="48"/>
  </w:num>
  <w:num w:numId="44">
    <w:abstractNumId w:val="42"/>
  </w:num>
  <w:num w:numId="63">
    <w:abstractNumId w:val="36"/>
  </w:num>
  <w:num w:numId="65">
    <w:abstractNumId w:val="31"/>
  </w:num>
  <w:num w:numId="67">
    <w:abstractNumId w:val="30"/>
  </w:num>
  <w:num w:numId="69">
    <w:abstractNumId w:val="24"/>
  </w:num>
  <w:num w:numId="71">
    <w:abstractNumId w:val="18"/>
  </w:num>
  <w:num w:numId="73">
    <w:abstractNumId w:val="12"/>
  </w:num>
  <w:num w:numId="267">
    <w:abstractNumId w:val="25"/>
  </w:num>
  <w:num w:numId="269">
    <w:abstractNumId w:val="19"/>
  </w:num>
  <w:num w:numId="271">
    <w:abstractNumId w:val="13"/>
  </w:num>
  <w:num w:numId="273">
    <w:abstractNumId w:val="7"/>
  </w:num>
  <w:num w:numId="276">
    <w:abstractNumId w:val="6"/>
  </w:num>
  <w:num w:numId="278">
    <w:abstractNumId w:val="0"/>
  </w:num>
  <w:num w:numId="321">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