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沪深300 Plan C · 买入与卖出规则</w:t>
      </w:r>
    </w:p>
    <w:p>
      <w:pPr>
        <w:spacing w:after="240"/>
        <w:jc w:val="center"/>
      </w:pPr>
      <w:r>
        <w:rPr>
          <w:color w:val="595959"/>
        </w:rPr>
        <w:t xml:space="preserve">摘自《Plan C 完整规则书》v1.0（规则冻结）</w:t>
      </w:r>
    </w:p>
    <w:p>
      <w:pPr>
        <w:pStyle w:val="Heading1"/>
      </w:pPr>
      <w:r>
        <w:t xml:space="preserve">一、决策与成交时点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每日收盘后计算估值分 </w:t>
      </w:r>
      <w:r>
        <w:rPr>
          <w:b/>
          <w:bCs/>
        </w:rPr>
        <w:t xml:space="preserve">S</w:t>
      </w:r>
      <w:r>
        <w:t xml:space="preserve"> 与趋势分 </w:t>
      </w:r>
      <w:r>
        <w:rPr>
          <w:b/>
          <w:bCs/>
        </w:rPr>
        <w:t xml:space="preserve">U</w:t>
      </w:r>
      <w:r>
        <w:t xml:space="preserve">（定义见附录）。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用 </w:t>
      </w:r>
      <w:r>
        <w:rPr>
          <w:b/>
          <w:bCs/>
        </w:rPr>
        <w:t xml:space="preserve">T−1 日</w:t>
      </w:r>
      <w:r>
        <w:t xml:space="preserve"> 收盘的 S 与 U 做决策，在 </w:t>
      </w:r>
      <w:r>
        <w:rPr>
          <w:b/>
          <w:bCs/>
        </w:rPr>
        <w:t xml:space="preserve">T 日收盘</w:t>
      </w:r>
      <w:r>
        <w:t xml:space="preserve">（场外基金净值）成交。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费用：申购（买入）</w:t>
      </w:r>
      <w:r>
        <w:rPr>
          <w:b/>
          <w:bCs/>
        </w:rPr>
        <w:t xml:space="preserve">0.12%</w:t>
      </w:r>
      <w:r>
        <w:t xml:space="preserve">，赎回（卖出）</w:t>
      </w:r>
      <w:r>
        <w:rPr>
          <w:b/>
          <w:bCs/>
        </w:rPr>
        <w:t xml:space="preserve">0.5%</w:t>
      </w:r>
      <w:r>
        <w:t xml:space="preserve">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账户有两种状态：</w:t>
      </w:r>
      <w:r>
        <w:rPr>
          <w:b/>
          <w:bCs/>
        </w:rPr>
        <w:t xml:space="preserve">正常状态</w:t>
      </w:r>
      <w:r>
        <w:t xml:space="preserve">（每日定投）与 </w:t>
      </w:r>
      <w:r>
        <w:rPr>
          <w:b/>
          <w:bCs/>
        </w:rPr>
        <w:t xml:space="preserve">等待状态</w:t>
      </w:r>
      <w:r>
        <w:t xml:space="preserve">（已清仓，等待回补）。</w:t>
      </w:r>
    </w:p>
    <w:p>
      <w:pPr>
        <w:pStyle w:val="Heading1"/>
      </w:pPr>
      <w:r>
        <w:t xml:space="preserve">二、卖出：清仓（最高优先级）</w:t>
      </w:r>
    </w:p>
    <w:p>
      <w:pPr>
        <w:spacing w:after="120" w:line="320"/>
      </w:pPr>
      <w:r>
        <w:t xml:space="preserve">仅在正常状态下检查。以下两个条件</w:t>
      </w:r>
      <w:r>
        <w:rPr>
          <w:b/>
          <w:bCs/>
        </w:rPr>
        <w:t xml:space="preserve">同时满足</w:t>
      </w:r>
      <w:r>
        <w:t xml:space="preserve">时触发：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b/>
          <w:bCs/>
        </w:rPr>
        <w:t xml:space="preserve">S &lt; 25</w:t>
      </w:r>
      <w:r>
        <w:t xml:space="preserve">（估值极度昂贵）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b/>
          <w:bCs/>
        </w:rPr>
        <w:t xml:space="preserve">U ≤ 1/3</w:t>
      </w:r>
      <w:r>
        <w:t xml:space="preserve">（收盘价低于 MA40、MA80、MA160 中的至少两条）</w:t>
      </w:r>
    </w:p>
    <w:p>
      <w:pPr>
        <w:spacing w:after="120" w:line="320"/>
      </w:pPr>
      <w:r>
        <w:rPr>
          <w:b/>
          <w:bCs/>
        </w:rPr>
        <w:t xml:space="preserve">动作：</w:t>
      </w:r>
      <w:r>
        <w:t xml:space="preserve">卖出全部持仓，扣除 0.5% 赎回费后转入资金池；账户进入等待状态；</w:t>
      </w:r>
      <w:r>
        <w:rPr>
          <w:b/>
          <w:bCs/>
        </w:rPr>
        <w:t xml:space="preserve">当日不再定投</w:t>
      </w:r>
      <w:r>
        <w:t xml:space="preserve">。</w:t>
      </w:r>
    </w:p>
    <w:p>
      <w:pPr>
        <w:pStyle w:val="Heading1"/>
      </w:pPr>
      <w:r>
        <w:t xml:space="preserve">三、等待期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不定投、不试探、不做任何操作。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每日只检查一个条件：S 是否 &gt; 58。</w:t>
      </w:r>
    </w:p>
    <w:p>
      <w:pPr>
        <w:pStyle w:val="Heading1"/>
      </w:pPr>
      <w:r>
        <w:t xml:space="preserve">四、买入</w:t>
      </w:r>
    </w:p>
    <w:p>
      <w:pPr>
        <w:pStyle w:val="Heading2"/>
      </w:pPr>
      <w:r>
        <w:t xml:space="preserve">4.1 回补：资金池一次性买回</w:t>
      </w:r>
    </w:p>
    <w:p>
      <w:pPr>
        <w:spacing w:after="120" w:line="320"/>
      </w:pPr>
      <w:r>
        <w:rPr>
          <w:b/>
          <w:bCs/>
        </w:rPr>
        <w:t xml:space="preserve">触发条件：</w:t>
      </w:r>
      <w:r>
        <w:t xml:space="preserve">处于等待状态，且 </w:t>
      </w:r>
      <w:r>
        <w:rPr>
          <w:b/>
          <w:bCs/>
        </w:rPr>
        <w:t xml:space="preserve">S &gt; 58</w:t>
      </w:r>
      <w:r>
        <w:t xml:space="preserve">。</w:t>
      </w:r>
    </w:p>
    <w:p>
      <w:pPr>
        <w:spacing w:after="120" w:line="320"/>
      </w:pPr>
      <w:r>
        <w:rPr>
          <w:b/>
          <w:bCs/>
        </w:rPr>
        <w:t xml:space="preserve">动作：</w:t>
      </w:r>
      <w:r>
        <w:t xml:space="preserve">资金池全部余额一次性买入（扣 0.12% 申购费），账户恢复为正常状态，下一交易日起恢复定投。</w:t>
      </w:r>
    </w:p>
    <w:p>
      <w:pPr>
        <w:spacing w:after="120"/>
      </w:pPr>
      <w:r>
        <w:rPr>
          <w:color w:val="595959"/>
          <w:sz w:val="18"/>
          <w:szCs w:val="18"/>
        </w:rPr>
        <w:t xml:space="preserve">注：规则书未写明回补当日是否同时定投。本文按“回补当日不再另行定投”处理，这也是回测中复现规则书本金数字时采用的口径。</w:t>
      </w:r>
    </w:p>
    <w:p>
      <w:pPr>
        <w:pStyle w:val="Heading2"/>
      </w:pPr>
      <w:r>
        <w:t xml:space="preserve">4.2 日常定投</w:t>
      </w:r>
    </w:p>
    <w:p>
      <w:pPr>
        <w:spacing w:after="120" w:line="320"/>
      </w:pPr>
      <w:r>
        <w:rPr>
          <w:b/>
          <w:bCs/>
        </w:rPr>
        <w:t xml:space="preserve">条件：</w:t>
      </w:r>
      <w:r>
        <w:t xml:space="preserve">处于正常状态，且当日未触发清仓。每日买入金额：</w:t>
      </w:r>
    </w:p>
    <w:p>
      <w:pPr>
        <w:shd w:fill="F2F2F0" w:color="auto" w:val="clear"/>
        <w:spacing w:after="120" w:before="60"/>
        <w:ind w:left="360"/>
      </w:pPr>
      <w:r>
        <w:rPr>
          <w:rFonts w:ascii="Consolas" w:cs="Consolas" w:eastAsia="Consolas" w:hAnsi="Consolas"/>
        </w:rPr>
        <w:t xml:space="preserve">x = clip( (S − 30) / 70 , 0 , 1 )</w:t>
      </w:r>
    </w:p>
    <w:p>
      <w:pPr>
        <w:shd w:fill="F2F2F0" w:color="auto" w:val="clear"/>
        <w:spacing w:after="120" w:before="60"/>
        <w:ind w:left="360"/>
      </w:pPr>
      <w:r>
        <w:rPr>
          <w:rFonts w:ascii="Consolas" w:cs="Consolas" w:eastAsia="Consolas" w:hAnsi="Consolas"/>
        </w:rPr>
        <w:t xml:space="preserve">当日买入金额 = 250 × x^2.5      （S ≤ 30 时为 0 元）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当日买入额 = 当日真实外部入金；用不完的额度</w:t>
      </w:r>
      <w:r>
        <w:rPr>
          <w:b/>
          <w:bCs/>
        </w:rPr>
        <w:t xml:space="preserve">作废、不累积</w:t>
      </w:r>
      <w:r>
        <w:t xml:space="preserve">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挂账满 </w:t>
      </w:r>
      <w:r>
        <w:rPr>
          <w:b/>
          <w:bCs/>
        </w:rPr>
        <w:t xml:space="preserve">10 元</w:t>
      </w:r>
      <w:r>
        <w:t xml:space="preserve">才成交，不足 10 元的部分累积到满 10 元再买。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 在 25～30 之间、或 S &lt; 25 但趋势未破坏时：既不清仓，也不买入（公式结果为 0）。</w:t>
      </w:r>
    </w:p>
    <w:p>
      <w:pPr>
        <w:spacing w:after="120" w:line="320"/>
      </w:pPr>
      <w:r>
        <w:t xml:space="preserve">买入金额示例（每日上限 250 元）：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当日买入（元）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≤ 30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40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1.93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50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10.91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60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30.06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70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61.71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80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107.80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90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170.05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100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250.00</w:t>
            </w:r>
          </w:p>
        </w:tc>
      </w:tr>
    </w:tbl>
    <w:p>
      <w:pPr>
        <w:pStyle w:val="Heading1"/>
      </w:pPr>
      <w:r>
        <w:t xml:space="preserve">五、每日执行顺序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t xml:space="preserve">收盘后更新 PE-TTM、PB、股息率、10 年国债收益率，计算三个百分位，得到 S。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t xml:space="preserve">计算 MA40、MA80、MA160，得到 U。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t xml:space="preserve">若处于等待状态：S &gt; 58 → 资金池全部买回并恢复定投；否则不操作。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t xml:space="preserve">若处于正常状态：S &lt; 25 且 U ≤ 1/3 → 全部赎回；否则按定投公式买入（挂账满 10 元成交）。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t xml:space="preserve">记录持仓、资金池、挂账三项余额。</w:t>
      </w:r>
    </w:p>
    <w:p>
      <w:pPr>
        <w:pStyle w:val="Heading1"/>
      </w:pPr>
      <w:r>
        <w:t xml:space="preserve">六、参数一览（冻结）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2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参数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取值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清仓估值条件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 &lt; 25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估值极度昂贵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清仓趋势条件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 ≤ 1/3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MA40/80/160 三条中至少两条跌破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回补条件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 &gt; 58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资金池一次性买回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定投曲线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250 × x^2.5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x = clip((S−30)/70, 0, 1)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停投线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 ≤ 30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公式自然为 0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每日额度上限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250 元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不用即作废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最小成交额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10 元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挂账满 10 元成交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费用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申购 0.12%，赎回 0.5%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 日收盘净值成交</w:t>
            </w:r>
          </w:p>
        </w:tc>
      </w:tr>
    </w:tbl>
    <w:p>
      <w:pPr>
        <w:pStyle w:val="Heading1"/>
      </w:pPr>
      <w:r>
        <w:t xml:space="preserve">附录：规则中用到的指标</w:t>
      </w:r>
    </w:p>
    <w:p>
      <w:pPr>
        <w:shd w:fill="F2F2F0" w:color="auto" w:val="clear"/>
        <w:spacing w:after="120" w:before="60"/>
        <w:ind w:left="360"/>
      </w:pPr>
      <w:r>
        <w:rPr>
          <w:rFonts w:ascii="Consolas" w:cs="Consolas" w:eastAsia="Consolas" w:hAnsi="Consolas"/>
        </w:rPr>
        <w:t xml:space="preserve">ERP = 100 / PE-TTM − 10年期国债收益率</w:t>
      </w:r>
    </w:p>
    <w:p>
      <w:pPr>
        <w:shd w:fill="F2F2F0" w:color="auto" w:val="clear"/>
        <w:spacing w:after="120" w:before="60"/>
        <w:ind w:left="360"/>
      </w:pPr>
      <w:r>
        <w:rPr>
          <w:rFonts w:ascii="Consolas" w:cs="Consolas" w:eastAsia="Consolas" w:hAnsi="Consolas"/>
        </w:rPr>
        <w:t xml:space="preserve">S = [ (100 − PB百分位) + 股息率百分位 + ERP百分位 ] / 3</w:t>
      </w:r>
    </w:p>
    <w:p>
      <w:pPr>
        <w:shd w:fill="F2F2F0" w:color="auto" w:val="clear"/>
        <w:spacing w:after="120" w:before="60"/>
        <w:ind w:left="360"/>
      </w:pPr>
      <w:r>
        <w:rPr>
          <w:rFonts w:ascii="Consolas" w:cs="Consolas" w:eastAsia="Consolas" w:hAnsi="Consolas"/>
        </w:rPr>
        <w:t xml:space="preserve">U = [ I(P&gt;MA40) + I(P&gt;MA80) + I(P&gt;MA160) ] / 3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百分位：过去 15 个日历年滚动窗口，至少 504 个有效样本；S 越高越便宜。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P 为沪深300 收盘价，MA_k 为 k 个交易日简单移动平均；等于均线不算站上。U 只取 0、1/3、2/3、1。</w:t>
      </w:r>
    </w:p>
    <w:sectPr>
      <w:pgSz w:w="11906" w:h="16838" w:orient="portrait"/>
      <w:pgMar w:top="1100" w:right="1300" w:bottom="10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Microsoft YaHei" w:cs="Microsoft YaHei" w:eastAsia="Microsoft YaHei" w:hAnsi="Microsoft YaHei"/>
      <w:b/>
      <w:bCs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Microsoft YaHei" w:cs="Microsoft YaHei" w:eastAsia="Microsoft YaHei" w:hAnsi="Microsoft YaHe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Microsoft YaHei" w:cs="Microsoft YaHei" w:eastAsia="Microsoft YaHei" w:hAnsi="Microsoft YaHei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沪深300 Plan C 买入与卖出规则</dc:title>
  <dc:creator>Plan C</dc:creator>
  <cp:lastModifiedBy>Un-named</cp:lastModifiedBy>
  <cp:revision>1</cp:revision>
  <dcterms:created xsi:type="dcterms:W3CDTF">2026-10-10T01:15:22.420Z</dcterms:created>
  <dcterms:modified xsi:type="dcterms:W3CDTF">2026-10-10T01:15:22.420Z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