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2F9" w:rsidRPr="006C52F9" w:rsidRDefault="006C52F9" w:rsidP="006C52F9">
      <w:pPr>
        <w:widowControl/>
        <w:shd w:val="clear" w:color="auto" w:fill="F8F8F8"/>
        <w:spacing w:line="440" w:lineRule="exact"/>
        <w:jc w:val="center"/>
        <w:outlineLvl w:val="0"/>
        <w:rPr>
          <w:rFonts w:asciiTheme="minorEastAsia" w:hAnsiTheme="minorEastAsia" w:cs="宋体" w:hint="eastAsia"/>
          <w:kern w:val="36"/>
          <w:sz w:val="32"/>
          <w:szCs w:val="24"/>
        </w:rPr>
      </w:pPr>
      <w:r w:rsidRPr="006C52F9">
        <w:rPr>
          <w:rFonts w:asciiTheme="minorEastAsia" w:hAnsiTheme="minorEastAsia" w:cs="宋体" w:hint="eastAsia"/>
          <w:kern w:val="36"/>
          <w:sz w:val="32"/>
          <w:szCs w:val="24"/>
        </w:rPr>
        <w:t>6月下旬以来频频出售资产 恒大累计套现逾98亿元</w:t>
      </w:r>
    </w:p>
    <w:p w:rsidR="006C52F9" w:rsidRPr="006C52F9" w:rsidRDefault="006C52F9" w:rsidP="006C52F9">
      <w:pPr>
        <w:widowControl/>
        <w:shd w:val="clear" w:color="auto" w:fill="F8F8F8"/>
        <w:spacing w:line="440" w:lineRule="exact"/>
        <w:jc w:val="center"/>
        <w:outlineLvl w:val="0"/>
        <w:rPr>
          <w:rFonts w:asciiTheme="minorEastAsia" w:hAnsiTheme="minorEastAsia" w:cs="宋体"/>
          <w:kern w:val="36"/>
          <w:sz w:val="32"/>
          <w:szCs w:val="24"/>
        </w:rPr>
      </w:pPr>
    </w:p>
    <w:p w:rsidR="006C52F9" w:rsidRPr="006C52F9" w:rsidRDefault="006C52F9" w:rsidP="006C52F9">
      <w:pPr>
        <w:widowControl/>
        <w:shd w:val="clear" w:color="auto" w:fill="F8F8F8"/>
        <w:spacing w:line="440" w:lineRule="exact"/>
        <w:jc w:val="center"/>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2021年08月02日 19:14 来源于 </w:t>
      </w:r>
      <w:hyperlink r:id="rId6" w:tgtFrame="_blank" w:history="1">
        <w:r w:rsidRPr="006C52F9">
          <w:rPr>
            <w:rFonts w:asciiTheme="minorEastAsia" w:hAnsiTheme="minorEastAsia" w:cs="宋体" w:hint="eastAsia"/>
            <w:kern w:val="0"/>
            <w:sz w:val="24"/>
            <w:szCs w:val="24"/>
          </w:rPr>
          <w:t>财新网</w:t>
        </w:r>
      </w:hyperlink>
    </w:p>
    <w:p w:rsidR="006C52F9" w:rsidRPr="006C52F9" w:rsidRDefault="006C52F9" w:rsidP="006C52F9">
      <w:pPr>
        <w:widowControl/>
        <w:shd w:val="clear" w:color="auto" w:fill="F1F1F1"/>
        <w:spacing w:line="440" w:lineRule="exact"/>
        <w:jc w:val="lef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5月起，恒大地产旗下多个楼盘启动大幅度打折促销活动。近日，恒大商票多次被曝逾期兑付，更是将其推至舆论聚光灯下</w:t>
      </w:r>
    </w:p>
    <w:p w:rsidR="006C52F9" w:rsidRPr="006C52F9" w:rsidRDefault="006C52F9" w:rsidP="006C52F9">
      <w:pPr>
        <w:widowControl/>
        <w:shd w:val="clear" w:color="auto" w:fill="F8F8F8"/>
        <w:spacing w:line="440" w:lineRule="exact"/>
        <w:ind w:left="720"/>
        <w:jc w:val="lef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二次出售恒腾网络股权，第一次发生在6月20日。港交所披露易平台显示，当日，中国恒大以6港元/股向儒意影业、南瓜电影创始人柯利明转让7.38亿股恒腾网络股份，占总股本8%，转让总价为44.33亿港元。</w:t>
      </w:r>
    </w:p>
    <w:p w:rsidR="006C52F9" w:rsidRPr="006C52F9" w:rsidRDefault="006C52F9" w:rsidP="006C52F9">
      <w:pPr>
        <w:widowControl/>
        <w:shd w:val="clear" w:color="auto" w:fill="F8F8F8"/>
        <w:spacing w:line="440" w:lineRule="exact"/>
        <w:jc w:val="left"/>
        <w:rPr>
          <w:rFonts w:asciiTheme="minorEastAsia" w:hAnsiTheme="minorEastAsia" w:cs="宋体" w:hint="eastAsia"/>
          <w:b/>
          <w:bCs/>
          <w:kern w:val="0"/>
          <w:sz w:val="24"/>
          <w:szCs w:val="24"/>
        </w:rPr>
      </w:pPr>
      <w:bookmarkStart w:id="0" w:name="xiangguan"/>
      <w:bookmarkEnd w:id="0"/>
      <w:r w:rsidRPr="006C52F9">
        <w:rPr>
          <w:rFonts w:asciiTheme="minorEastAsia" w:hAnsiTheme="minorEastAsia" w:cs="宋体" w:hint="eastAsia"/>
          <w:b/>
          <w:bCs/>
          <w:kern w:val="0"/>
          <w:sz w:val="24"/>
          <w:szCs w:val="24"/>
        </w:rPr>
        <w:t>相关报道</w:t>
      </w:r>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7" w:history="1">
        <w:r w:rsidRPr="006C52F9">
          <w:rPr>
            <w:rFonts w:asciiTheme="minorEastAsia" w:hAnsiTheme="minorEastAsia" w:cs="宋体" w:hint="eastAsia"/>
            <w:kern w:val="0"/>
            <w:sz w:val="24"/>
            <w:szCs w:val="24"/>
          </w:rPr>
          <w:t>【财新周刊】恒大在险峰</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8" w:history="1">
        <w:r w:rsidRPr="006C52F9">
          <w:rPr>
            <w:rFonts w:asciiTheme="minorEastAsia" w:hAnsiTheme="minorEastAsia" w:cs="宋体" w:hint="eastAsia"/>
            <w:kern w:val="0"/>
            <w:sz w:val="24"/>
            <w:szCs w:val="24"/>
          </w:rPr>
          <w:t>【财新周刊】【封面报道】恒大造城</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9" w:history="1">
        <w:r w:rsidRPr="006C52F9">
          <w:rPr>
            <w:rFonts w:asciiTheme="minorEastAsia" w:hAnsiTheme="minorEastAsia" w:cs="宋体" w:hint="eastAsia"/>
            <w:kern w:val="0"/>
            <w:sz w:val="24"/>
            <w:szCs w:val="24"/>
          </w:rPr>
          <w:t>恒大转让恒腾网络部分股份 套现44亿港元</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0" w:history="1">
        <w:r w:rsidRPr="006C52F9">
          <w:rPr>
            <w:rFonts w:asciiTheme="minorEastAsia" w:hAnsiTheme="minorEastAsia" w:cs="宋体" w:hint="eastAsia"/>
            <w:kern w:val="0"/>
            <w:sz w:val="24"/>
            <w:szCs w:val="24"/>
          </w:rPr>
          <w:t>恒大出售股权筹资 放弃嘉凯城控股权</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1" w:history="1">
        <w:r w:rsidRPr="006C52F9">
          <w:rPr>
            <w:rFonts w:asciiTheme="minorEastAsia" w:hAnsiTheme="minorEastAsia" w:cs="宋体" w:hint="eastAsia"/>
            <w:kern w:val="0"/>
            <w:sz w:val="24"/>
            <w:szCs w:val="24"/>
          </w:rPr>
          <w:t>恒大旗下公司诉讼纠纷激增 所持廊坊发展股份被冻结</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2" w:history="1">
        <w:r w:rsidRPr="006C52F9">
          <w:rPr>
            <w:rFonts w:asciiTheme="minorEastAsia" w:hAnsiTheme="minorEastAsia" w:cs="宋体" w:hint="eastAsia"/>
            <w:kern w:val="0"/>
            <w:sz w:val="24"/>
            <w:szCs w:val="24"/>
          </w:rPr>
          <w:t>恒大文旅城欠缴土地出让金 兰州政府通报催缴</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3" w:history="1">
        <w:r w:rsidRPr="006C52F9">
          <w:rPr>
            <w:rFonts w:asciiTheme="minorEastAsia" w:hAnsiTheme="minorEastAsia" w:cs="宋体" w:hint="eastAsia"/>
            <w:kern w:val="0"/>
            <w:sz w:val="24"/>
            <w:szCs w:val="24"/>
          </w:rPr>
          <w:t>三大国际机构下调评级 恒大回应称“不理解”</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4" w:history="1">
        <w:r w:rsidRPr="006C52F9">
          <w:rPr>
            <w:rFonts w:asciiTheme="minorEastAsia" w:hAnsiTheme="minorEastAsia" w:cs="宋体" w:hint="eastAsia"/>
            <w:kern w:val="0"/>
            <w:sz w:val="24"/>
            <w:szCs w:val="24"/>
          </w:rPr>
          <w:t>香港多家银行拒绝给恒大预售新盘提供按揭贷款</w:t>
        </w:r>
      </w:hyperlink>
    </w:p>
    <w:p w:rsidR="006C52F9" w:rsidRPr="006C52F9" w:rsidRDefault="006C52F9" w:rsidP="006C52F9">
      <w:pPr>
        <w:widowControl/>
        <w:shd w:val="clear" w:color="auto" w:fill="F8F8F8"/>
        <w:spacing w:line="440" w:lineRule="exact"/>
        <w:ind w:left="720"/>
        <w:rPr>
          <w:rFonts w:asciiTheme="minorEastAsia" w:hAnsiTheme="minorEastAsia" w:cs="宋体" w:hint="eastAsia"/>
          <w:kern w:val="0"/>
          <w:sz w:val="24"/>
          <w:szCs w:val="24"/>
        </w:rPr>
      </w:pPr>
      <w:hyperlink r:id="rId15" w:history="1">
        <w:r w:rsidRPr="006C52F9">
          <w:rPr>
            <w:rFonts w:asciiTheme="minorEastAsia" w:hAnsiTheme="minorEastAsia" w:cs="宋体" w:hint="eastAsia"/>
            <w:kern w:val="0"/>
            <w:sz w:val="24"/>
            <w:szCs w:val="24"/>
          </w:rPr>
          <w:t>地方政府紧盯项目预售款 恒大紧急整改</w:t>
        </w:r>
      </w:hyperlink>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w:t>
      </w:r>
      <w:r w:rsidRPr="006C52F9">
        <w:rPr>
          <w:rFonts w:asciiTheme="minorEastAsia" w:hAnsiTheme="minorEastAsia" w:cs="宋体" w:hint="eastAsia"/>
          <w:b/>
          <w:bCs/>
          <w:kern w:val="0"/>
          <w:sz w:val="24"/>
          <w:szCs w:val="24"/>
        </w:rPr>
        <w:t>【财新网】（见习记者 陈博）</w:t>
      </w:r>
      <w:hyperlink r:id="rId16" w:tgtFrame="_blank" w:history="1">
        <w:r w:rsidRPr="006C52F9">
          <w:rPr>
            <w:rFonts w:asciiTheme="minorEastAsia" w:hAnsiTheme="minorEastAsia" w:cs="宋体" w:hint="eastAsia"/>
            <w:kern w:val="0"/>
            <w:sz w:val="24"/>
            <w:szCs w:val="24"/>
          </w:rPr>
          <w:t>中国恒大</w:t>
        </w:r>
      </w:hyperlink>
      <w:r w:rsidRPr="006C52F9">
        <w:rPr>
          <w:rFonts w:asciiTheme="minorEastAsia" w:hAnsiTheme="minorEastAsia" w:cs="宋体" w:hint="eastAsia"/>
          <w:kern w:val="0"/>
          <w:sz w:val="24"/>
          <w:szCs w:val="24"/>
        </w:rPr>
        <w:t>资金吃紧，6月20日以来，多次宣布出售资产。最新案例发生在8月1日，恒大方面将所持恒腾网络部分股权分别转让给</w:t>
      </w:r>
      <w:hyperlink r:id="rId17" w:tgtFrame="_blank" w:history="1">
        <w:r w:rsidRPr="006C52F9">
          <w:rPr>
            <w:rFonts w:asciiTheme="minorEastAsia" w:hAnsiTheme="minorEastAsia" w:cs="宋体" w:hint="eastAsia"/>
            <w:kern w:val="0"/>
            <w:sz w:val="24"/>
            <w:szCs w:val="24"/>
          </w:rPr>
          <w:t>腾讯</w:t>
        </w:r>
      </w:hyperlink>
      <w:r w:rsidRPr="006C52F9">
        <w:rPr>
          <w:rFonts w:asciiTheme="minorEastAsia" w:hAnsiTheme="minorEastAsia" w:cs="宋体" w:hint="eastAsia"/>
          <w:kern w:val="0"/>
          <w:sz w:val="24"/>
          <w:szCs w:val="24"/>
        </w:rPr>
        <w:t>等买家。</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据</w:t>
      </w:r>
      <w:hyperlink r:id="rId18" w:tgtFrame="_blank" w:history="1">
        <w:r w:rsidRPr="006C52F9">
          <w:rPr>
            <w:rFonts w:asciiTheme="minorEastAsia" w:hAnsiTheme="minorEastAsia" w:cs="宋体" w:hint="eastAsia"/>
            <w:kern w:val="0"/>
            <w:sz w:val="24"/>
            <w:szCs w:val="24"/>
          </w:rPr>
          <w:t>恒腾网络集团有限公司</w:t>
        </w:r>
      </w:hyperlink>
      <w:r w:rsidRPr="006C52F9">
        <w:rPr>
          <w:rFonts w:asciiTheme="minorEastAsia" w:hAnsiTheme="minorEastAsia" w:cs="宋体" w:hint="eastAsia"/>
          <w:kern w:val="0"/>
          <w:sz w:val="24"/>
          <w:szCs w:val="24"/>
        </w:rPr>
        <w:t>（00136.HK，下称“恒腾网络”）当日发布的公告，中国恒大集团（03333.HK，下称“中国恒大”）将恒腾网络7%的股份转让给</w:t>
      </w:r>
      <w:hyperlink r:id="rId19" w:tgtFrame="_blank" w:history="1">
        <w:r w:rsidRPr="006C52F9">
          <w:rPr>
            <w:rFonts w:asciiTheme="minorEastAsia" w:hAnsiTheme="minorEastAsia" w:cs="宋体" w:hint="eastAsia"/>
            <w:kern w:val="0"/>
            <w:sz w:val="24"/>
            <w:szCs w:val="24"/>
          </w:rPr>
          <w:t>腾讯控股</w:t>
        </w:r>
      </w:hyperlink>
      <w:r w:rsidRPr="006C52F9">
        <w:rPr>
          <w:rFonts w:asciiTheme="minorEastAsia" w:hAnsiTheme="minorEastAsia" w:cs="宋体" w:hint="eastAsia"/>
          <w:kern w:val="0"/>
          <w:sz w:val="24"/>
          <w:szCs w:val="24"/>
        </w:rPr>
        <w:t>（00700.HK）有限公司（下称“腾讯”）附属全资公司，将另外4%的股份转让给另一家买方。腾讯原本是恒腾网络股东。恒腾网络公告强调，另一家买方独立于中国恒大。</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7月28日，恒腾网络收报3.42港元/股；7月29日，公司于开市前宣布停牌。上述两宗交易的转让价格均为3.20港元/股，相比7月28日收盘价折让6.43%。上述交易对价分别约20.69亿港元、11.82亿港元，中国恒大共计回笼资金约32.51亿港元。</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lastRenderedPageBreak/>
        <w:t xml:space="preserve">　　这是中国恒大第二次出售恒腾网络股权，第一次发生在6月20日。港交所披露易平台显示，当日，中国恒大以6港元/股向</w:t>
      </w:r>
      <w:hyperlink r:id="rId20" w:tgtFrame="_blank" w:history="1">
        <w:r w:rsidRPr="006C52F9">
          <w:rPr>
            <w:rFonts w:asciiTheme="minorEastAsia" w:hAnsiTheme="minorEastAsia" w:cs="宋体" w:hint="eastAsia"/>
            <w:kern w:val="0"/>
            <w:sz w:val="24"/>
            <w:szCs w:val="24"/>
          </w:rPr>
          <w:t>儒意影业</w:t>
        </w:r>
      </w:hyperlink>
      <w:r w:rsidRPr="006C52F9">
        <w:rPr>
          <w:rFonts w:asciiTheme="minorEastAsia" w:hAnsiTheme="minorEastAsia" w:cs="宋体" w:hint="eastAsia"/>
          <w:kern w:val="0"/>
          <w:sz w:val="24"/>
          <w:szCs w:val="24"/>
        </w:rPr>
        <w:t>、</w:t>
      </w:r>
      <w:hyperlink r:id="rId21" w:tgtFrame="_blank" w:history="1">
        <w:r w:rsidRPr="006C52F9">
          <w:rPr>
            <w:rFonts w:asciiTheme="minorEastAsia" w:hAnsiTheme="minorEastAsia" w:cs="宋体" w:hint="eastAsia"/>
            <w:kern w:val="0"/>
            <w:sz w:val="24"/>
            <w:szCs w:val="24"/>
          </w:rPr>
          <w:t>南瓜电影</w:t>
        </w:r>
      </w:hyperlink>
      <w:r w:rsidRPr="006C52F9">
        <w:rPr>
          <w:rFonts w:asciiTheme="minorEastAsia" w:hAnsiTheme="minorEastAsia" w:cs="宋体" w:hint="eastAsia"/>
          <w:kern w:val="0"/>
          <w:sz w:val="24"/>
          <w:szCs w:val="24"/>
        </w:rPr>
        <w:t>创始人</w:t>
      </w:r>
      <w:hyperlink r:id="rId22" w:tgtFrame="_blank" w:history="1">
        <w:r w:rsidRPr="006C52F9">
          <w:rPr>
            <w:rFonts w:asciiTheme="minorEastAsia" w:hAnsiTheme="minorEastAsia" w:cs="宋体" w:hint="eastAsia"/>
            <w:kern w:val="0"/>
            <w:sz w:val="24"/>
            <w:szCs w:val="24"/>
          </w:rPr>
          <w:t>柯利明</w:t>
        </w:r>
      </w:hyperlink>
      <w:r w:rsidRPr="006C52F9">
        <w:rPr>
          <w:rFonts w:asciiTheme="minorEastAsia" w:hAnsiTheme="minorEastAsia" w:cs="宋体" w:hint="eastAsia"/>
          <w:kern w:val="0"/>
          <w:sz w:val="24"/>
          <w:szCs w:val="24"/>
        </w:rPr>
        <w:t>转让7.38亿股恒腾网络股份，占总股本8%，转让总价为44.33亿港元。（详见财新网报道《</w:t>
      </w:r>
      <w:hyperlink r:id="rId23" w:tgtFrame="_blank" w:history="1">
        <w:r w:rsidRPr="006C52F9">
          <w:rPr>
            <w:rFonts w:asciiTheme="minorEastAsia" w:hAnsiTheme="minorEastAsia" w:cs="宋体" w:hint="eastAsia"/>
            <w:kern w:val="0"/>
            <w:sz w:val="24"/>
            <w:szCs w:val="24"/>
          </w:rPr>
          <w:t>恒大转让恒腾网络部分股份 套现44亿港元</w:t>
        </w:r>
      </w:hyperlink>
      <w:r w:rsidRPr="006C52F9">
        <w:rPr>
          <w:rFonts w:asciiTheme="minorEastAsia" w:hAnsiTheme="minorEastAsia" w:cs="宋体" w:hint="eastAsia"/>
          <w:kern w:val="0"/>
          <w:sz w:val="24"/>
          <w:szCs w:val="24"/>
        </w:rPr>
        <w:t>》）8月1日曝光交易的转让均价较6月20日折让了46.67%。</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2015年7月，中国恒大与腾讯共同出资7.5亿港元收购恒腾网络。最初，中国恒大是第一大股东，持股61.32%；腾讯为第二大股东，持股22.30%。</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2020年10月，恒腾网络以72亿港元全资收购儒意影业及南瓜电影，主营业务由互联网社区服务转向影视行业。这笔收购采取发行新股及授予认股权证方式进行。认股权证设有对赌条件，2021年至2023年间，儒意影业及南瓜电影每年的税后综合净溢利分别不少于4亿、5亿、6亿元，柯利明才可行使认股权证。</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2021年1月20日，上述收购部分完成。中国恒大持股比例降至48.68%，腾讯持股比例降至16.90%，柯利明正式成为恒腾网络的第三大股东，持股12.50%。此外，柯利明还有29.88亿份认股权证尚未行使。</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6月20日中国恒大首次转让恒腾网络部分股份，柯利明一度以20.50%持股比例跃升为恒腾网络第二大股东。但第二次次转让完成后，中国恒大持股比例从6月20日的37.55%进一步降至26.55%；腾讯的持股比例则升至23.90%，超过柯利明，重回第二大股东位置。</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7月30日，中国恒大刚从</w:t>
      </w:r>
      <w:hyperlink r:id="rId24" w:tgtFrame="_blank" w:history="1">
        <w:r w:rsidRPr="006C52F9">
          <w:rPr>
            <w:rFonts w:asciiTheme="minorEastAsia" w:hAnsiTheme="minorEastAsia" w:cs="宋体" w:hint="eastAsia"/>
            <w:kern w:val="0"/>
            <w:sz w:val="24"/>
            <w:szCs w:val="24"/>
          </w:rPr>
          <w:t>深圳市高新投集团有限公司</w:t>
        </w:r>
      </w:hyperlink>
      <w:r w:rsidRPr="006C52F9">
        <w:rPr>
          <w:rFonts w:asciiTheme="minorEastAsia" w:hAnsiTheme="minorEastAsia" w:cs="宋体" w:hint="eastAsia"/>
          <w:kern w:val="0"/>
          <w:sz w:val="24"/>
          <w:szCs w:val="24"/>
        </w:rPr>
        <w:t>（下称“深圳高新投”）股东中退出，退出前持股7.0798%。接盘方为</w:t>
      </w:r>
      <w:hyperlink r:id="rId25" w:tgtFrame="_blank" w:history="1">
        <w:r w:rsidRPr="006C52F9">
          <w:rPr>
            <w:rFonts w:asciiTheme="minorEastAsia" w:hAnsiTheme="minorEastAsia" w:cs="宋体" w:hint="eastAsia"/>
            <w:kern w:val="0"/>
            <w:sz w:val="24"/>
            <w:szCs w:val="24"/>
          </w:rPr>
          <w:t>万科</w:t>
        </w:r>
      </w:hyperlink>
      <w:r w:rsidRPr="006C52F9">
        <w:rPr>
          <w:rFonts w:asciiTheme="minorEastAsia" w:hAnsiTheme="minorEastAsia" w:cs="宋体" w:hint="eastAsia"/>
          <w:kern w:val="0"/>
          <w:sz w:val="24"/>
          <w:szCs w:val="24"/>
        </w:rPr>
        <w:t>旗下子公司</w:t>
      </w:r>
      <w:hyperlink r:id="rId26" w:tgtFrame="_blank" w:history="1">
        <w:r w:rsidRPr="006C52F9">
          <w:rPr>
            <w:rFonts w:asciiTheme="minorEastAsia" w:hAnsiTheme="minorEastAsia" w:cs="宋体" w:hint="eastAsia"/>
            <w:kern w:val="0"/>
            <w:sz w:val="24"/>
            <w:szCs w:val="24"/>
          </w:rPr>
          <w:t>深圳市盈达投资基金管理有限公司</w:t>
        </w:r>
      </w:hyperlink>
      <w:r w:rsidRPr="006C52F9">
        <w:rPr>
          <w:rFonts w:asciiTheme="minorEastAsia" w:hAnsiTheme="minorEastAsia" w:cs="宋体" w:hint="eastAsia"/>
          <w:kern w:val="0"/>
          <w:sz w:val="24"/>
          <w:szCs w:val="24"/>
        </w:rPr>
        <w:t>。</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深圳高新投成立于1994年12月，是20世纪90年代初深圳官方为解决中小科技企业融资难问题而设立的专业金融服务机构。官网资料显示，深圳高新投已发展成为“具备资本市场主体信用AAA最高评级的全国性创新型金融服务集团”，其核心业务包括融资担保、创业投资、金融增信、保证担保、小额贷款、典当贷款、商业保理等。目前，该集团实收资本138亿元，净资产超220亿元，总资产近340亿元。</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中国恒大于2015年9月14日出资5.0477亿元认购深圳高新投14.26%股份，此后持股比例伴随其他投资方入股逐渐稀释。目前万科与中国恒大均未对外披露具体交易对价。工商资料显示，截至7月30日，上述7.0798%股权对应的认缴出资额约9.81亿元。据财新记者了解，双方的实际交易对价超过10亿元。</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lastRenderedPageBreak/>
        <w:t xml:space="preserve">　　恒大的资金状况持续受到外界关注。5月起，恒大地产旗下多个楼盘启动大幅度打折促销活动。近日，恒大商票多次被曝逾期兑付，更是将其推至舆论聚光灯下。</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6月下旬开始，中国恒大频频出售资产。除了上述三次转让，6月21日，中国恒大还发布公告，宣布出售</w:t>
      </w:r>
      <w:hyperlink r:id="rId27" w:tgtFrame="_blank" w:history="1">
        <w:r w:rsidRPr="006C52F9">
          <w:rPr>
            <w:rFonts w:asciiTheme="minorEastAsia" w:hAnsiTheme="minorEastAsia" w:cs="宋体" w:hint="eastAsia"/>
            <w:kern w:val="0"/>
            <w:sz w:val="24"/>
            <w:szCs w:val="24"/>
          </w:rPr>
          <w:t>嘉凯城</w:t>
        </w:r>
      </w:hyperlink>
      <w:r w:rsidRPr="006C52F9">
        <w:rPr>
          <w:rFonts w:asciiTheme="minorEastAsia" w:hAnsiTheme="minorEastAsia" w:cs="宋体" w:hint="eastAsia"/>
          <w:kern w:val="0"/>
          <w:sz w:val="24"/>
          <w:szCs w:val="24"/>
        </w:rPr>
        <w:t>（</w:t>
      </w:r>
      <w:hyperlink r:id="rId28" w:history="1">
        <w:r w:rsidRPr="006C52F9">
          <w:rPr>
            <w:rFonts w:asciiTheme="minorEastAsia" w:hAnsiTheme="minorEastAsia" w:cs="宋体" w:hint="eastAsia"/>
            <w:kern w:val="0"/>
            <w:sz w:val="24"/>
            <w:szCs w:val="24"/>
          </w:rPr>
          <w:t> 000918.SZ </w:t>
        </w:r>
      </w:hyperlink>
      <w:r w:rsidRPr="006C52F9">
        <w:rPr>
          <w:rFonts w:asciiTheme="minorEastAsia" w:hAnsiTheme="minorEastAsia" w:cs="宋体" w:hint="eastAsia"/>
          <w:kern w:val="0"/>
          <w:sz w:val="24"/>
          <w:szCs w:val="24"/>
        </w:rPr>
        <w:t>）29.90%的股权，对应股份的账面价值约25.08亿元。（详见财新网报道《</w:t>
      </w:r>
      <w:hyperlink r:id="rId29" w:tgtFrame="_blank" w:history="1">
        <w:r w:rsidRPr="006C52F9">
          <w:rPr>
            <w:rFonts w:asciiTheme="minorEastAsia" w:hAnsiTheme="minorEastAsia" w:cs="宋体" w:hint="eastAsia"/>
            <w:kern w:val="0"/>
            <w:sz w:val="24"/>
            <w:szCs w:val="24"/>
          </w:rPr>
          <w:t>恒大出售股权筹资 放弃嘉凯城控股权</w:t>
        </w:r>
      </w:hyperlink>
      <w:r w:rsidRPr="006C52F9">
        <w:rPr>
          <w:rFonts w:asciiTheme="minorEastAsia" w:hAnsiTheme="minorEastAsia" w:cs="宋体" w:hint="eastAsia"/>
          <w:kern w:val="0"/>
          <w:sz w:val="24"/>
          <w:szCs w:val="24"/>
        </w:rPr>
        <w:t>》）</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以8月2日汇率粗略估算，6月21日至今短短42天时间，通过四次出售股权，恒大累计套现总额超过98亿元。</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财新记者从一名接近交易的知情人士处获悉，这段时间，恒大拿出多个项目与金茂进行谈判。双方从6月初开始接触。与恒大洽谈项目收购的还有另外几家开发商。</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目前恒大和金茂双方进行到谈判交易对价阶段。“恒大绝大多数项目的融资成本都超过10%，远高于其他大型房企旗下项目水平。”上述接近交易的人士说，不过，恒大的优质项目较多，尤以深圳项目为代表。</w:t>
      </w:r>
    </w:p>
    <w:p w:rsidR="006C52F9" w:rsidRPr="006C52F9" w:rsidRDefault="006C52F9" w:rsidP="006C52F9">
      <w:pPr>
        <w:widowControl/>
        <w:shd w:val="clear" w:color="auto" w:fill="F8F8F8"/>
        <w:spacing w:line="440" w:lineRule="exac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8月2日，恒腾网络复牌，收报5.06港元/股，涨47.95%，总市值446.96亿港元。</w:t>
      </w:r>
      <w:hyperlink r:id="rId30" w:tooltip="6月下旬以来频频出售资产 恒大累计套现逾98亿元" w:history="1">
        <w:r w:rsidRPr="006C52F9">
          <w:rPr>
            <w:rFonts w:asciiTheme="minorEastAsia" w:hAnsiTheme="minorEastAsia" w:cs="宋体"/>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ww.caixin.com/2021-08-02/101750028.html" title="&quot;6月下旬以来频频出售资产 恒大累计套现逾98亿元&quot;" style="width:24.3pt;height:24.3pt" o:button="t"/>
          </w:pict>
        </w:r>
      </w:hyperlink>
    </w:p>
    <w:p w:rsidR="006C52F9" w:rsidRPr="006C52F9" w:rsidRDefault="006C52F9" w:rsidP="006C52F9">
      <w:pPr>
        <w:widowControl/>
        <w:shd w:val="clear" w:color="auto" w:fill="F8F8F8"/>
        <w:spacing w:line="440" w:lineRule="exact"/>
        <w:jc w:val="left"/>
        <w:rPr>
          <w:rFonts w:asciiTheme="minorEastAsia" w:hAnsiTheme="minorEastAsia" w:cs="宋体" w:hint="eastAsia"/>
          <w:kern w:val="0"/>
          <w:sz w:val="24"/>
          <w:szCs w:val="24"/>
        </w:rPr>
      </w:pPr>
      <w:r w:rsidRPr="006C52F9">
        <w:rPr>
          <w:rFonts w:asciiTheme="minorEastAsia" w:hAnsiTheme="minorEastAsia" w:cs="宋体" w:hint="eastAsia"/>
          <w:kern w:val="0"/>
          <w:sz w:val="24"/>
          <w:szCs w:val="24"/>
        </w:rPr>
        <w:t xml:space="preserve">　　推荐进入</w:t>
      </w:r>
      <w:hyperlink r:id="rId31" w:tgtFrame="_blank" w:history="1">
        <w:r w:rsidRPr="006C52F9">
          <w:rPr>
            <w:rFonts w:asciiTheme="minorEastAsia" w:hAnsiTheme="minorEastAsia" w:cs="宋体" w:hint="eastAsia"/>
            <w:kern w:val="0"/>
            <w:sz w:val="24"/>
            <w:szCs w:val="24"/>
          </w:rPr>
          <w:t>财新数据库</w:t>
        </w:r>
      </w:hyperlink>
      <w:r w:rsidRPr="006C52F9">
        <w:rPr>
          <w:rFonts w:asciiTheme="minorEastAsia" w:hAnsiTheme="minorEastAsia" w:cs="宋体" w:hint="eastAsia"/>
          <w:kern w:val="0"/>
          <w:sz w:val="24"/>
          <w:szCs w:val="24"/>
        </w:rPr>
        <w:t>，可随时查阅公司股价走势、结构人员变化等投资信息。</w:t>
      </w:r>
    </w:p>
    <w:p w:rsidR="00AD7F23" w:rsidRPr="006C52F9" w:rsidRDefault="00AD7F23" w:rsidP="006C52F9">
      <w:pPr>
        <w:spacing w:line="440" w:lineRule="exact"/>
        <w:rPr>
          <w:rFonts w:asciiTheme="minorEastAsia" w:hAnsiTheme="minorEastAsia"/>
          <w:sz w:val="24"/>
          <w:szCs w:val="24"/>
        </w:rPr>
      </w:pPr>
    </w:p>
    <w:sectPr w:rsidR="00AD7F23" w:rsidRPr="006C52F9" w:rsidSect="00AD7F2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132C" w:rsidRDefault="0041132C" w:rsidP="006C52F9">
      <w:r>
        <w:separator/>
      </w:r>
    </w:p>
  </w:endnote>
  <w:endnote w:type="continuationSeparator" w:id="0">
    <w:p w:rsidR="0041132C" w:rsidRDefault="0041132C" w:rsidP="006C52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132C" w:rsidRDefault="0041132C" w:rsidP="006C52F9">
      <w:r>
        <w:separator/>
      </w:r>
    </w:p>
  </w:footnote>
  <w:footnote w:type="continuationSeparator" w:id="0">
    <w:p w:rsidR="0041132C" w:rsidRDefault="0041132C" w:rsidP="006C52F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C52F9"/>
    <w:rsid w:val="0041132C"/>
    <w:rsid w:val="006C52F9"/>
    <w:rsid w:val="00AD7F2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7F23"/>
    <w:pPr>
      <w:widowControl w:val="0"/>
      <w:jc w:val="both"/>
    </w:pPr>
  </w:style>
  <w:style w:type="paragraph" w:styleId="1">
    <w:name w:val="heading 1"/>
    <w:basedOn w:val="a"/>
    <w:link w:val="1Char"/>
    <w:uiPriority w:val="9"/>
    <w:qFormat/>
    <w:rsid w:val="006C52F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C52F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C52F9"/>
    <w:rPr>
      <w:sz w:val="18"/>
      <w:szCs w:val="18"/>
    </w:rPr>
  </w:style>
  <w:style w:type="paragraph" w:styleId="a4">
    <w:name w:val="footer"/>
    <w:basedOn w:val="a"/>
    <w:link w:val="Char0"/>
    <w:uiPriority w:val="99"/>
    <w:semiHidden/>
    <w:unhideWhenUsed/>
    <w:rsid w:val="006C52F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C52F9"/>
    <w:rPr>
      <w:sz w:val="18"/>
      <w:szCs w:val="18"/>
    </w:rPr>
  </w:style>
  <w:style w:type="character" w:customStyle="1" w:styleId="1Char">
    <w:name w:val="标题 1 Char"/>
    <w:basedOn w:val="a0"/>
    <w:link w:val="1"/>
    <w:uiPriority w:val="9"/>
    <w:rsid w:val="006C52F9"/>
    <w:rPr>
      <w:rFonts w:ascii="宋体" w:eastAsia="宋体" w:hAnsi="宋体" w:cs="宋体"/>
      <w:b/>
      <w:bCs/>
      <w:kern w:val="36"/>
      <w:sz w:val="48"/>
      <w:szCs w:val="48"/>
    </w:rPr>
  </w:style>
  <w:style w:type="character" w:styleId="a5">
    <w:name w:val="Hyperlink"/>
    <w:basedOn w:val="a0"/>
    <w:uiPriority w:val="99"/>
    <w:semiHidden/>
    <w:unhideWhenUsed/>
    <w:rsid w:val="006C52F9"/>
    <w:rPr>
      <w:color w:val="0000FF"/>
      <w:u w:val="single"/>
    </w:rPr>
  </w:style>
  <w:style w:type="paragraph" w:styleId="a6">
    <w:name w:val="Normal (Web)"/>
    <w:basedOn w:val="a"/>
    <w:uiPriority w:val="99"/>
    <w:semiHidden/>
    <w:unhideWhenUsed/>
    <w:rsid w:val="006C52F9"/>
    <w:pPr>
      <w:widowControl/>
      <w:spacing w:before="100" w:beforeAutospacing="1" w:after="100" w:afterAutospacing="1"/>
      <w:jc w:val="left"/>
    </w:pPr>
    <w:rPr>
      <w:rFonts w:ascii="宋体" w:eastAsia="宋体" w:hAnsi="宋体" w:cs="宋体"/>
      <w:kern w:val="0"/>
      <w:sz w:val="24"/>
      <w:szCs w:val="24"/>
    </w:rPr>
  </w:style>
  <w:style w:type="paragraph" w:styleId="a7">
    <w:name w:val="Balloon Text"/>
    <w:basedOn w:val="a"/>
    <w:link w:val="Char1"/>
    <w:uiPriority w:val="99"/>
    <w:semiHidden/>
    <w:unhideWhenUsed/>
    <w:rsid w:val="006C52F9"/>
    <w:rPr>
      <w:sz w:val="18"/>
      <w:szCs w:val="18"/>
    </w:rPr>
  </w:style>
  <w:style w:type="character" w:customStyle="1" w:styleId="Char1">
    <w:name w:val="批注框文本 Char"/>
    <w:basedOn w:val="a0"/>
    <w:link w:val="a7"/>
    <w:uiPriority w:val="99"/>
    <w:semiHidden/>
    <w:rsid w:val="006C52F9"/>
    <w:rPr>
      <w:sz w:val="18"/>
      <w:szCs w:val="18"/>
    </w:rPr>
  </w:style>
</w:styles>
</file>

<file path=word/webSettings.xml><?xml version="1.0" encoding="utf-8"?>
<w:webSettings xmlns:r="http://schemas.openxmlformats.org/officeDocument/2006/relationships" xmlns:w="http://schemas.openxmlformats.org/wordprocessingml/2006/main">
  <w:divs>
    <w:div w:id="578635197">
      <w:bodyDiv w:val="1"/>
      <w:marLeft w:val="0"/>
      <w:marRight w:val="0"/>
      <w:marTop w:val="0"/>
      <w:marBottom w:val="0"/>
      <w:divBdr>
        <w:top w:val="none" w:sz="0" w:space="0" w:color="auto"/>
        <w:left w:val="none" w:sz="0" w:space="0" w:color="auto"/>
        <w:bottom w:val="none" w:sz="0" w:space="0" w:color="auto"/>
        <w:right w:val="none" w:sz="0" w:space="0" w:color="auto"/>
      </w:divBdr>
      <w:divsChild>
        <w:div w:id="1675693303">
          <w:marLeft w:val="0"/>
          <w:marRight w:val="0"/>
          <w:marTop w:val="0"/>
          <w:marBottom w:val="0"/>
          <w:divBdr>
            <w:top w:val="none" w:sz="0" w:space="0" w:color="auto"/>
            <w:left w:val="none" w:sz="0" w:space="0" w:color="auto"/>
            <w:bottom w:val="none" w:sz="0" w:space="0" w:color="auto"/>
            <w:right w:val="none" w:sz="0" w:space="0" w:color="auto"/>
          </w:divBdr>
          <w:divsChild>
            <w:div w:id="740639541">
              <w:marLeft w:val="0"/>
              <w:marRight w:val="0"/>
              <w:marTop w:val="0"/>
              <w:marBottom w:val="0"/>
              <w:divBdr>
                <w:top w:val="none" w:sz="0" w:space="0" w:color="auto"/>
                <w:left w:val="none" w:sz="0" w:space="0" w:color="auto"/>
                <w:bottom w:val="none" w:sz="0" w:space="0" w:color="auto"/>
                <w:right w:val="none" w:sz="0" w:space="0" w:color="auto"/>
              </w:divBdr>
            </w:div>
          </w:divsChild>
        </w:div>
        <w:div w:id="1654018429">
          <w:marLeft w:val="0"/>
          <w:marRight w:val="0"/>
          <w:marTop w:val="167"/>
          <w:marBottom w:val="167"/>
          <w:divBdr>
            <w:top w:val="none" w:sz="0" w:space="0" w:color="auto"/>
            <w:left w:val="none" w:sz="0" w:space="0" w:color="auto"/>
            <w:bottom w:val="none" w:sz="0" w:space="0" w:color="auto"/>
            <w:right w:val="none" w:sz="0" w:space="0" w:color="auto"/>
          </w:divBdr>
        </w:div>
        <w:div w:id="1105225630">
          <w:marLeft w:val="0"/>
          <w:marRight w:val="0"/>
          <w:marTop w:val="0"/>
          <w:marBottom w:val="0"/>
          <w:divBdr>
            <w:top w:val="none" w:sz="0" w:space="0" w:color="auto"/>
            <w:left w:val="none" w:sz="0" w:space="0" w:color="auto"/>
            <w:bottom w:val="none" w:sz="0" w:space="0" w:color="auto"/>
            <w:right w:val="none" w:sz="0" w:space="0" w:color="auto"/>
          </w:divBdr>
          <w:divsChild>
            <w:div w:id="141435623">
              <w:marLeft w:val="0"/>
              <w:marRight w:val="419"/>
              <w:marTop w:val="0"/>
              <w:marBottom w:val="0"/>
              <w:divBdr>
                <w:top w:val="none" w:sz="0" w:space="0" w:color="auto"/>
                <w:left w:val="none" w:sz="0" w:space="0" w:color="auto"/>
                <w:bottom w:val="none" w:sz="0" w:space="0" w:color="auto"/>
                <w:right w:val="none" w:sz="0" w:space="0" w:color="auto"/>
              </w:divBdr>
              <w:divsChild>
                <w:div w:id="1228689617">
                  <w:marLeft w:val="0"/>
                  <w:marRight w:val="0"/>
                  <w:marTop w:val="134"/>
                  <w:marBottom w:val="335"/>
                  <w:divBdr>
                    <w:top w:val="single" w:sz="12" w:space="8" w:color="1F286F"/>
                    <w:left w:val="none" w:sz="0" w:space="0" w:color="auto"/>
                    <w:bottom w:val="none" w:sz="0" w:space="0" w:color="auto"/>
                    <w:right w:val="none" w:sz="0" w:space="0" w:color="auto"/>
                  </w:divBdr>
                </w:div>
              </w:divsChild>
            </w:div>
            <w:div w:id="401829007">
              <w:marLeft w:val="0"/>
              <w:marRight w:val="0"/>
              <w:marTop w:val="0"/>
              <w:marBottom w:val="0"/>
              <w:divBdr>
                <w:top w:val="none" w:sz="0" w:space="0" w:color="auto"/>
                <w:left w:val="none" w:sz="0" w:space="0" w:color="auto"/>
                <w:bottom w:val="none" w:sz="0" w:space="0" w:color="auto"/>
                <w:right w:val="none" w:sz="0" w:space="0" w:color="auto"/>
              </w:divBdr>
            </w:div>
          </w:divsChild>
        </w:div>
        <w:div w:id="1056927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agazine.caixin.com/2011-01-22/100219980.html?sourceEntityId=101750028" TargetMode="External"/><Relationship Id="rId13" Type="http://schemas.openxmlformats.org/officeDocument/2006/relationships/hyperlink" Target="http://www.caixin.com/2021-07-27/101745975.html?sourceEntityId=101750028" TargetMode="External"/><Relationship Id="rId18" Type="http://schemas.openxmlformats.org/officeDocument/2006/relationships/hyperlink" Target="http://search.caixin.com/search/%E6%81%92%E8%85%BE%E7%BD%91%E7%BB%9C%E9%9B%86%E5%9B%A2%E6%9C%89%E9%99%90%E5%85%AC%E5%8F%B8.html" TargetMode="External"/><Relationship Id="rId26" Type="http://schemas.openxmlformats.org/officeDocument/2006/relationships/hyperlink" Target="https://s.ccxe.com.cn/entities/companies/200411480" TargetMode="External"/><Relationship Id="rId3" Type="http://schemas.openxmlformats.org/officeDocument/2006/relationships/webSettings" Target="webSettings.xml"/><Relationship Id="rId21" Type="http://schemas.openxmlformats.org/officeDocument/2006/relationships/hyperlink" Target="https://s.ccxe.com.cn/entities/companies/202110951" TargetMode="External"/><Relationship Id="rId7" Type="http://schemas.openxmlformats.org/officeDocument/2006/relationships/hyperlink" Target="http://weekly.caixin.com/2015-05-22/100811622.html?sourceEntityId=101750028" TargetMode="External"/><Relationship Id="rId12" Type="http://schemas.openxmlformats.org/officeDocument/2006/relationships/hyperlink" Target="http://www.caixin.com/2021-07-29/101747014.html?sourceEntityId=101750028" TargetMode="External"/><Relationship Id="rId17" Type="http://schemas.openxmlformats.org/officeDocument/2006/relationships/hyperlink" Target="https://s.ccxe.com.cn/entities/companies/200082668" TargetMode="External"/><Relationship Id="rId25" Type="http://schemas.openxmlformats.org/officeDocument/2006/relationships/hyperlink" Target="https://s.ccxe.com.cn/entities/companies/200000508"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s.ccxe.com.cn/entities/companies/202030288" TargetMode="External"/><Relationship Id="rId20" Type="http://schemas.openxmlformats.org/officeDocument/2006/relationships/hyperlink" Target="https://s.ccxe.com.cn/entities/companies/200385245" TargetMode="External"/><Relationship Id="rId29" Type="http://schemas.openxmlformats.org/officeDocument/2006/relationships/hyperlink" Target="https://www.caixin.com/2021-06-21/101729616.html" TargetMode="External"/><Relationship Id="rId1" Type="http://schemas.openxmlformats.org/officeDocument/2006/relationships/styles" Target="styles.xml"/><Relationship Id="rId6" Type="http://schemas.openxmlformats.org/officeDocument/2006/relationships/hyperlink" Target="http://www.caixin.com/" TargetMode="External"/><Relationship Id="rId11" Type="http://schemas.openxmlformats.org/officeDocument/2006/relationships/hyperlink" Target="http://www.caixin.com/2021-07-30/101747791.html?sourceEntityId=101750028" TargetMode="External"/><Relationship Id="rId24" Type="http://schemas.openxmlformats.org/officeDocument/2006/relationships/hyperlink" Target="https://s.ccxe.com.cn/entities/companies/200010731"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caixin.com/2021-07-20/101742802.html?sourceEntityId=101750028" TargetMode="External"/><Relationship Id="rId23" Type="http://schemas.openxmlformats.org/officeDocument/2006/relationships/hyperlink" Target="https://www.caixin.com/2021-06-22/101730270.html" TargetMode="External"/><Relationship Id="rId28" Type="http://schemas.openxmlformats.org/officeDocument/2006/relationships/hyperlink" Target="https://www.caixin.com/2021-08-02/000918.SZ" TargetMode="External"/><Relationship Id="rId10" Type="http://schemas.openxmlformats.org/officeDocument/2006/relationships/hyperlink" Target="http://www.caixin.com/2021-06-21/101729616.html?sourceEntityId=101750028" TargetMode="External"/><Relationship Id="rId19" Type="http://schemas.openxmlformats.org/officeDocument/2006/relationships/hyperlink" Target="http://search.caixin.com/search/%E8%85%BE%E8%AE%AF%E6%8E%A7%E8%82%A1.html" TargetMode="External"/><Relationship Id="rId31" Type="http://schemas.openxmlformats.org/officeDocument/2006/relationships/hyperlink" Target="https://cxdata.caixin.com/index" TargetMode="External"/><Relationship Id="rId4" Type="http://schemas.openxmlformats.org/officeDocument/2006/relationships/footnotes" Target="footnotes.xml"/><Relationship Id="rId9" Type="http://schemas.openxmlformats.org/officeDocument/2006/relationships/hyperlink" Target="http://www.caixin.com/2021-06-22/101730270.html?sourceEntityId=101750028" TargetMode="External"/><Relationship Id="rId14" Type="http://schemas.openxmlformats.org/officeDocument/2006/relationships/hyperlink" Target="http://www.caixin.com/2021-07-22/101743653.html?sourceEntityId=101750028" TargetMode="External"/><Relationship Id="rId22" Type="http://schemas.openxmlformats.org/officeDocument/2006/relationships/hyperlink" Target="https://s.ccxe.com.cn/entities/persons/30035765613" TargetMode="External"/><Relationship Id="rId27" Type="http://schemas.openxmlformats.org/officeDocument/2006/relationships/hyperlink" Target="https://s.ccxe.com.cn/entities/companies/200001140" TargetMode="External"/><Relationship Id="rId30" Type="http://schemas.openxmlformats.org/officeDocument/2006/relationships/hyperlink" Target="http://www.caixin.com/2021-08-02/10175002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3911</Characters>
  <Application>Microsoft Office Word</Application>
  <DocSecurity>0</DocSecurity>
  <Lines>32</Lines>
  <Paragraphs>9</Paragraphs>
  <ScaleCrop>false</ScaleCrop>
  <Company>微软中国</Company>
  <LinksUpToDate>false</LinksUpToDate>
  <CharactersWithSpaces>4587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2021-11-14T14:44:00Z</dcterms:created>
  <dcterms:modified xsi:type="dcterms:W3CDTF">2021-11-14T14:45:00Z</dcterms:modified>
</cp:coreProperties>
</file>