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273" w:rsidRDefault="00944273" w:rsidP="00944273">
      <w:pPr>
        <w:widowControl/>
        <w:shd w:val="clear" w:color="auto" w:fill="F8F8F8"/>
        <w:spacing w:line="440" w:lineRule="exact"/>
        <w:jc w:val="center"/>
        <w:outlineLvl w:val="0"/>
        <w:rPr>
          <w:rFonts w:asciiTheme="minorEastAsia" w:hAnsiTheme="minorEastAsia" w:cs="宋体" w:hint="eastAsia"/>
          <w:kern w:val="36"/>
          <w:sz w:val="32"/>
          <w:szCs w:val="24"/>
        </w:rPr>
      </w:pPr>
      <w:r w:rsidRPr="00944273">
        <w:rPr>
          <w:rFonts w:asciiTheme="minorEastAsia" w:hAnsiTheme="minorEastAsia" w:cs="宋体" w:hint="eastAsia"/>
          <w:kern w:val="36"/>
          <w:sz w:val="32"/>
          <w:szCs w:val="24"/>
        </w:rPr>
        <w:t>耗时四年恒大地产回A终失败 上千亿战投资金转为普通股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jc w:val="center"/>
        <w:outlineLvl w:val="0"/>
        <w:rPr>
          <w:rFonts w:asciiTheme="minorEastAsia" w:hAnsiTheme="minorEastAsia" w:cs="宋体"/>
          <w:kern w:val="36"/>
          <w:sz w:val="32"/>
          <w:szCs w:val="24"/>
        </w:rPr>
      </w:pPr>
    </w:p>
    <w:p w:rsidR="00944273" w:rsidRPr="00944273" w:rsidRDefault="00944273" w:rsidP="00944273">
      <w:pPr>
        <w:widowControl/>
        <w:shd w:val="clear" w:color="auto" w:fill="F8F8F8"/>
        <w:spacing w:line="440" w:lineRule="exact"/>
        <w:jc w:val="center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2020年11月08日 22:31 来源于 </w:t>
      </w:r>
      <w:hyperlink r:id="rId6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财新网</w:t>
        </w:r>
      </w:hyperlink>
    </w:p>
    <w:p w:rsidR="00944273" w:rsidRPr="00944273" w:rsidRDefault="00944273" w:rsidP="00944273">
      <w:pPr>
        <w:widowControl/>
        <w:shd w:val="clear" w:color="auto" w:fill="F1F1F1"/>
        <w:spacing w:line="440" w:lineRule="exact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根据中国恒大9月29日公告，已经签订的补充协议明确，战投资金在恒大地产的股权比例保持不变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</w:p>
    <w:p w:rsidR="00944273" w:rsidRPr="00944273" w:rsidRDefault="00944273" w:rsidP="00944273">
      <w:pPr>
        <w:widowControl/>
        <w:shd w:val="clear" w:color="auto" w:fill="F8F8F8"/>
        <w:spacing w:line="440" w:lineRule="exact"/>
        <w:ind w:left="720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11月8日，中国恒大（03333.HK）与深深房A双双发布公告，宣布终止重组计划，称“现阶段继续推进重大资产重组的条件尚不成熟”。图/人民视觉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bookmarkStart w:id="0" w:name="xiangguan"/>
      <w:bookmarkEnd w:id="0"/>
      <w:r w:rsidRPr="00944273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相关报道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ind w:left="720"/>
        <w:rPr>
          <w:rFonts w:asciiTheme="minorEastAsia" w:hAnsiTheme="minorEastAsia" w:cs="宋体" w:hint="eastAsia"/>
          <w:kern w:val="0"/>
          <w:sz w:val="24"/>
          <w:szCs w:val="24"/>
        </w:rPr>
      </w:pPr>
      <w:hyperlink r:id="rId7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【财新周刊】恒大海花岛生态隐患</w:t>
        </w:r>
      </w:hyperlink>
    </w:p>
    <w:p w:rsidR="00944273" w:rsidRPr="00944273" w:rsidRDefault="00944273" w:rsidP="00944273">
      <w:pPr>
        <w:widowControl/>
        <w:shd w:val="clear" w:color="auto" w:fill="F8F8F8"/>
        <w:spacing w:line="440" w:lineRule="exact"/>
        <w:ind w:left="720"/>
        <w:rPr>
          <w:rFonts w:asciiTheme="minorEastAsia" w:hAnsiTheme="minorEastAsia" w:cs="宋体" w:hint="eastAsia"/>
          <w:kern w:val="0"/>
          <w:sz w:val="24"/>
          <w:szCs w:val="24"/>
        </w:rPr>
      </w:pPr>
      <w:hyperlink r:id="rId8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【财新周刊】【封面报道】恒大造城</w:t>
        </w:r>
      </w:hyperlink>
    </w:p>
    <w:p w:rsidR="00944273" w:rsidRPr="00944273" w:rsidRDefault="00944273" w:rsidP="00944273">
      <w:pPr>
        <w:widowControl/>
        <w:shd w:val="clear" w:color="auto" w:fill="F8F8F8"/>
        <w:spacing w:line="440" w:lineRule="exact"/>
        <w:ind w:left="720"/>
        <w:rPr>
          <w:rFonts w:asciiTheme="minorEastAsia" w:hAnsiTheme="minorEastAsia" w:cs="宋体" w:hint="eastAsia"/>
          <w:kern w:val="0"/>
          <w:sz w:val="24"/>
          <w:szCs w:val="24"/>
        </w:rPr>
      </w:pPr>
      <w:hyperlink r:id="rId9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蚂蚁网下打新结果出炉；恒大148.5亿转让广汇股权</w:t>
        </w:r>
      </w:hyperlink>
    </w:p>
    <w:p w:rsidR="00944273" w:rsidRPr="00944273" w:rsidRDefault="00944273" w:rsidP="00944273">
      <w:pPr>
        <w:widowControl/>
        <w:shd w:val="clear" w:color="auto" w:fill="F8F8F8"/>
        <w:spacing w:line="440" w:lineRule="exact"/>
        <w:ind w:left="720"/>
        <w:rPr>
          <w:rFonts w:asciiTheme="minorEastAsia" w:hAnsiTheme="minorEastAsia" w:cs="宋体" w:hint="eastAsia"/>
          <w:kern w:val="0"/>
          <w:sz w:val="24"/>
          <w:szCs w:val="24"/>
        </w:rPr>
      </w:pPr>
      <w:hyperlink r:id="rId10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中国恒大148.5亿元转让新疆广汇集团股权</w:t>
        </w:r>
      </w:hyperlink>
    </w:p>
    <w:p w:rsidR="00944273" w:rsidRPr="00944273" w:rsidRDefault="00944273" w:rsidP="00944273">
      <w:pPr>
        <w:widowControl/>
        <w:shd w:val="clear" w:color="auto" w:fill="F8F8F8"/>
        <w:spacing w:line="440" w:lineRule="exact"/>
        <w:ind w:left="720"/>
        <w:rPr>
          <w:rFonts w:asciiTheme="minorEastAsia" w:hAnsiTheme="minorEastAsia" w:cs="宋体" w:hint="eastAsia"/>
          <w:kern w:val="0"/>
          <w:sz w:val="24"/>
          <w:szCs w:val="24"/>
        </w:rPr>
      </w:pPr>
      <w:hyperlink r:id="rId11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【市场动态】恒大和融创据称寻求进入银行间债券市场筹集资金</w:t>
        </w:r>
      </w:hyperlink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【财新网】（记者 </w:t>
      </w:r>
      <w:hyperlink r:id="rId12" w:tgtFrame="_blank" w:history="1">
        <w:r w:rsidRPr="00944273">
          <w:rPr>
            <w:rFonts w:asciiTheme="minorEastAsia" w:hAnsiTheme="minorEastAsia" w:cs="宋体" w:hint="eastAsia"/>
            <w:b/>
            <w:bCs/>
            <w:kern w:val="0"/>
            <w:sz w:val="24"/>
            <w:szCs w:val="24"/>
            <w:u w:val="single"/>
          </w:rPr>
          <w:t>王婧</w:t>
        </w:r>
      </w:hyperlink>
      <w:r w:rsidRPr="00944273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）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停牌四年又两月之后，</w:t>
      </w:r>
      <w:hyperlink r:id="rId13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深深房A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（</w:t>
      </w:r>
      <w:hyperlink r:id="rId14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 000029.SZ 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）将于11月9日复牌，它最终没能承载</w:t>
      </w:r>
      <w:hyperlink r:id="rId15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恒大地产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回A的使命。11月8日，中国恒大（03333.HK）与深深房A双双发布公告，宣布终止重组计划，称“现阶段继续推进重大资产重组的条件尚不成熟”。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恒大地产的回A计划引入了1300亿元战投资金。2016年9月，中国恒大拟拆分旗下的恒大地产，计划通过借壳深深房的方式回A。恒大地产先后于2016年12月底、2017年5月底、2017年11月引入三批战略投资者，分别引入300亿、400亿、600亿元资金。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这些战略投资者包括金融机构、地方国企以及诸多恒大地产供应链上的企业，共计24家。在三批增资协议中，恒大地产及其控股股东广州市凯隆置业有限公司（下称“</w:t>
      </w:r>
      <w:hyperlink r:id="rId16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凯隆置业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”）均做出业绩对赌和回购补偿承诺，且补偿条件丰厚。凯隆置业是中国恒大在内地的控股平台，控制中国恒大在境内的大部分业务。（详见财新网报道《</w:t>
      </w:r>
      <w:hyperlink r:id="rId17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恒大地产回A延期 700亿元战投期限延长一年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》 ）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lastRenderedPageBreak/>
        <w:t xml:space="preserve">　　按照协议，恒大地产若不能在2021年1月31日前完成重组，战略投资者可以要求凯隆置业按原有投资成本回购，或者要求凯隆置业无偿转让相应股份（投资者持股的50%）给投资者作为补偿。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因为政策限制，房企登陆</w:t>
      </w:r>
      <w:hyperlink r:id="rId18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A股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市场难上加难。2018年，</w:t>
      </w:r>
      <w:hyperlink r:id="rId19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首创置业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（02868.HK）放弃了坚持14年的回A梦，于2020年7月转为寻求H股全流通。万达商业于2015年启动回A计划，2019年进入“中止审查”状态，至今未果。</w:t>
      </w:r>
      <w:hyperlink r:id="rId20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金辉控股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（09993.HK）在2016年首度折戟A股IPO之后，又苦苦等侯了四年，终在2020年3月撤回了A股上市申请，转而于10月底登陆港股市场。2020年7月，</w:t>
      </w:r>
      <w:hyperlink r:id="rId21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富力地产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（02777.HK）进入证监会发布的《2020年度首次公开发行股票申请终止审查企业名单》，无缘回A。证监会仅批准了富力地产的H股全流通计划，富力地产可将全部境内未上市的股份转换为境外上市股份。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龙头房企中国恒大也无法成为一个例外。此前9月24日，网上流传出一份恒大集团的文件，称若无法按时回A，中国恒大的资金链可能断裂，公司请求政府施以援手。虽然中国恒大随后否认该文件的真实性，这份文件仍然搅动资本市场，中国恒大的资金状况备受关注。（详见财新网报道《</w:t>
      </w:r>
      <w:hyperlink r:id="rId22" w:tgtFrame="_blank" w:history="1">
        <w:r w:rsidRPr="00944273">
          <w:rPr>
            <w:rFonts w:asciiTheme="minorEastAsia" w:hAnsiTheme="minorEastAsia" w:cs="宋体" w:hint="eastAsia"/>
            <w:kern w:val="0"/>
            <w:sz w:val="24"/>
            <w:szCs w:val="24"/>
          </w:rPr>
          <w:t>倒逼请求政府支持“借壳回A”？恒大否认网传文件真实性</w:t>
        </w:r>
      </w:hyperlink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>》 ）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如今大势已去，这1300亿元的战投资金将如何处置，成为市场焦点。根据中国恒大11月8日发布的公告，863亿元的战投已经签订补充协议，同意不要求进行回购并继续持有恒大地产权益；357亿元的战投亦已商谈完毕，即将签订补充协议；50亿元战投由于涉及其自身大股东的资产重组，正在商谈；剩余30亿元战投选择回购。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这意味着，绝大多数战投没有要求立即回购，因此恒大短期内不会增加大笔债务，燃眉之急宣告解除。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根据中国恒大9月29日晚间发布的公告，已经签订的补充协议明确，战投资金在恒大地产的股权比例保持不变。“这些战投资金转为了普通股。”一名接近中国恒大的人士对财新记者说，“以前协议中的对赌条款和赔偿条款相当于取消了。”</w:t>
      </w:r>
    </w:p>
    <w:p w:rsidR="00944273" w:rsidRPr="00944273" w:rsidRDefault="00944273" w:rsidP="00944273">
      <w:pPr>
        <w:widowControl/>
        <w:shd w:val="clear" w:color="auto" w:fill="F8F8F8"/>
        <w:spacing w:line="440" w:lineRule="exact"/>
        <w:rPr>
          <w:rFonts w:asciiTheme="minorEastAsia" w:hAnsiTheme="minorEastAsia" w:cs="宋体" w:hint="eastAsia"/>
          <w:kern w:val="0"/>
          <w:sz w:val="24"/>
          <w:szCs w:val="24"/>
        </w:rPr>
      </w:pPr>
      <w:r w:rsidRPr="00944273">
        <w:rPr>
          <w:rFonts w:asciiTheme="minorEastAsia" w:hAnsiTheme="minorEastAsia" w:cs="宋体" w:hint="eastAsia"/>
          <w:kern w:val="0"/>
          <w:sz w:val="24"/>
          <w:szCs w:val="24"/>
        </w:rPr>
        <w:t xml:space="preserve">　　中国恒大公告称，有关协议及回购详情将于近期发布公告</w:t>
      </w:r>
    </w:p>
    <w:p w:rsidR="00AD7F23" w:rsidRPr="00944273" w:rsidRDefault="00AD7F23" w:rsidP="00944273">
      <w:pPr>
        <w:spacing w:line="440" w:lineRule="exact"/>
        <w:rPr>
          <w:rFonts w:asciiTheme="minorEastAsia" w:hAnsiTheme="minorEastAsia"/>
          <w:sz w:val="24"/>
          <w:szCs w:val="24"/>
        </w:rPr>
      </w:pPr>
    </w:p>
    <w:sectPr w:rsidR="00AD7F23" w:rsidRPr="00944273" w:rsidSect="00AD7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2D64" w:rsidRDefault="000F2D64" w:rsidP="00944273">
      <w:r>
        <w:separator/>
      </w:r>
    </w:p>
  </w:endnote>
  <w:endnote w:type="continuationSeparator" w:id="0">
    <w:p w:rsidR="000F2D64" w:rsidRDefault="000F2D64" w:rsidP="009442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2D64" w:rsidRDefault="000F2D64" w:rsidP="00944273">
      <w:r>
        <w:separator/>
      </w:r>
    </w:p>
  </w:footnote>
  <w:footnote w:type="continuationSeparator" w:id="0">
    <w:p w:rsidR="000F2D64" w:rsidRDefault="000F2D64" w:rsidP="0094427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44273"/>
    <w:rsid w:val="000F2D64"/>
    <w:rsid w:val="00944273"/>
    <w:rsid w:val="00AD7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F23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4427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442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4427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442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4427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44273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944273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9442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ropoff">
    <w:name w:val="drop_off"/>
    <w:basedOn w:val="a0"/>
    <w:rsid w:val="00944273"/>
  </w:style>
  <w:style w:type="paragraph" w:styleId="a7">
    <w:name w:val="Balloon Text"/>
    <w:basedOn w:val="a"/>
    <w:link w:val="Char1"/>
    <w:uiPriority w:val="99"/>
    <w:semiHidden/>
    <w:unhideWhenUsed/>
    <w:rsid w:val="0094427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4427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6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59354">
          <w:marLeft w:val="0"/>
          <w:marRight w:val="0"/>
          <w:marTop w:val="167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4681">
              <w:marLeft w:val="0"/>
              <w:marRight w:val="41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65126">
                  <w:marLeft w:val="0"/>
                  <w:marRight w:val="0"/>
                  <w:marTop w:val="134"/>
                  <w:marBottom w:val="335"/>
                  <w:divBdr>
                    <w:top w:val="single" w:sz="12" w:space="8" w:color="1F286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gazine.caixin.com/2011-01-22/100219980.html?sourceEntityId=101624526" TargetMode="External"/><Relationship Id="rId13" Type="http://schemas.openxmlformats.org/officeDocument/2006/relationships/hyperlink" Target="http://search.caixin.com/search/%E6%B7%B1%E6%B7%B1%E6%88%BFA.html" TargetMode="External"/><Relationship Id="rId18" Type="http://schemas.openxmlformats.org/officeDocument/2006/relationships/hyperlink" Target="http://search.caixin.com/search/A%E8%82%A1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search.caixin.com/search/%E5%AF%8C%E5%8A%9B%E5%9C%B0%E4%BA%A7.html" TargetMode="External"/><Relationship Id="rId7" Type="http://schemas.openxmlformats.org/officeDocument/2006/relationships/hyperlink" Target="http://weekly.caixin.com/2017-07-22/101120522.html?sourceEntityId=101624526" TargetMode="External"/><Relationship Id="rId12" Type="http://schemas.openxmlformats.org/officeDocument/2006/relationships/hyperlink" Target="http://reporter.caixin.com/191224/%E7%8E%8B%E5%A9%A7" TargetMode="External"/><Relationship Id="rId17" Type="http://schemas.openxmlformats.org/officeDocument/2006/relationships/hyperlink" Target="http://www.caixin.com/2020-01-14/101503851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search.caixin.com/search/%E5%87%AF%E9%9A%86%E7%BD%AE%E4%B8%9A.html" TargetMode="External"/><Relationship Id="rId20" Type="http://schemas.openxmlformats.org/officeDocument/2006/relationships/hyperlink" Target="http://search.caixin.com/search/%E9%87%91%E8%BE%89%E6%8E%A7%E8%82%A1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caixin.com/" TargetMode="External"/><Relationship Id="rId11" Type="http://schemas.openxmlformats.org/officeDocument/2006/relationships/hyperlink" Target="http://database.caixin.com/2020-11-04/101623046.html?sourceEntityId=101624526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://search.caixin.com/search/%E6%81%92%E5%A4%A7%E5%9C%B0%E4%BA%A7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caixin.com/2020-11-01/101621280.html?sourceEntityId=101624526" TargetMode="External"/><Relationship Id="rId19" Type="http://schemas.openxmlformats.org/officeDocument/2006/relationships/hyperlink" Target="http://search.caixin.com/search/%E9%A6%96%E5%88%9B%E7%BD%AE%E4%B8%9A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fm.caixin.com/2020-11-02/101621315.html?sourceEntityId=101624526" TargetMode="External"/><Relationship Id="rId14" Type="http://schemas.openxmlformats.org/officeDocument/2006/relationships/hyperlink" Target="https://www.caixin.com/2020-11-08/000029.SZ" TargetMode="External"/><Relationship Id="rId22" Type="http://schemas.openxmlformats.org/officeDocument/2006/relationships/hyperlink" Target="http://finance.caixin.com/2020-09-24/101609256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2636</Characters>
  <Application>Microsoft Office Word</Application>
  <DocSecurity>0</DocSecurity>
  <Lines>21</Lines>
  <Paragraphs>6</Paragraphs>
  <ScaleCrop>false</ScaleCrop>
  <Company>微软中国</Company>
  <LinksUpToDate>false</LinksUpToDate>
  <CharactersWithSpaces>3092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2021-11-14T14:48:00Z</dcterms:created>
  <dcterms:modified xsi:type="dcterms:W3CDTF">2021-11-14T14:49:00Z</dcterms:modified>
</cp:coreProperties>
</file>