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12C7" w:rsidRPr="001A5459" w:rsidRDefault="005312C7" w:rsidP="005312C7">
      <w:pPr>
        <w:spacing w:line="360" w:lineRule="auto"/>
        <w:jc w:val="center"/>
        <w:rPr>
          <w:b/>
          <w:bCs/>
          <w:color w:val="000000"/>
          <w:sz w:val="28"/>
          <w:szCs w:val="28"/>
        </w:rPr>
      </w:pPr>
      <w:r w:rsidRPr="001A5459">
        <w:rPr>
          <w:b/>
          <w:bCs/>
          <w:color w:val="000000"/>
          <w:sz w:val="28"/>
          <w:szCs w:val="28"/>
        </w:rPr>
        <w:t>家庭功能</w:t>
      </w:r>
      <w:r w:rsidRPr="001A5459">
        <w:rPr>
          <w:rFonts w:hint="eastAsia"/>
          <w:b/>
          <w:bCs/>
          <w:color w:val="000000"/>
          <w:sz w:val="28"/>
          <w:szCs w:val="28"/>
        </w:rPr>
        <w:t>和</w:t>
      </w:r>
      <w:r w:rsidRPr="001A5459">
        <w:rPr>
          <w:b/>
          <w:bCs/>
          <w:color w:val="000000"/>
          <w:sz w:val="28"/>
          <w:szCs w:val="28"/>
        </w:rPr>
        <w:t>冲动</w:t>
      </w:r>
      <w:r w:rsidRPr="001A5459">
        <w:rPr>
          <w:rFonts w:hint="eastAsia"/>
          <w:b/>
          <w:bCs/>
          <w:color w:val="000000"/>
          <w:sz w:val="28"/>
          <w:szCs w:val="28"/>
        </w:rPr>
        <w:t>水平</w:t>
      </w:r>
      <w:r w:rsidRPr="001A5459">
        <w:rPr>
          <w:b/>
          <w:bCs/>
          <w:color w:val="000000"/>
          <w:sz w:val="28"/>
          <w:szCs w:val="28"/>
        </w:rPr>
        <w:t>：消极应对和愤怒情绪的中介机制</w:t>
      </w:r>
    </w:p>
    <w:p w:rsidR="00F83D81" w:rsidRPr="005312C7" w:rsidRDefault="00F83D81" w:rsidP="00F83D81">
      <w:pPr>
        <w:jc w:val="center"/>
        <w:rPr>
          <w:rFonts w:cs="楷体"/>
          <w:color w:val="000000"/>
          <w:sz w:val="24"/>
          <w:szCs w:val="24"/>
        </w:rPr>
      </w:pPr>
      <w:bookmarkStart w:id="0" w:name="_GoBack"/>
      <w:bookmarkEnd w:id="0"/>
    </w:p>
    <w:p w:rsidR="005312C7" w:rsidRPr="001A5459" w:rsidRDefault="005312C7" w:rsidP="005312C7">
      <w:pPr>
        <w:spacing w:line="360" w:lineRule="auto"/>
        <w:rPr>
          <w:rFonts w:cs="楷体"/>
          <w:color w:val="000000"/>
          <w:sz w:val="21"/>
          <w:szCs w:val="21"/>
        </w:rPr>
      </w:pPr>
      <w:r w:rsidRPr="001A5459">
        <w:rPr>
          <w:rFonts w:cs="楷体" w:hint="eastAsia"/>
          <w:b/>
          <w:color w:val="000000"/>
          <w:sz w:val="24"/>
          <w:szCs w:val="24"/>
        </w:rPr>
        <w:t>摘要</w:t>
      </w:r>
      <w:r w:rsidRPr="001A5459">
        <w:rPr>
          <w:rFonts w:cs="楷体"/>
          <w:b/>
          <w:color w:val="000000"/>
          <w:sz w:val="24"/>
          <w:szCs w:val="24"/>
        </w:rPr>
        <w:t xml:space="preserve"> </w:t>
      </w:r>
      <w:r w:rsidRPr="001A5459">
        <w:rPr>
          <w:rFonts w:cs="楷体"/>
          <w:b/>
          <w:color w:val="000000"/>
          <w:sz w:val="21"/>
          <w:szCs w:val="21"/>
        </w:rPr>
        <w:t xml:space="preserve"> </w:t>
      </w:r>
      <w:r w:rsidRPr="001A5459">
        <w:rPr>
          <w:rFonts w:cs="楷体" w:hint="eastAsia"/>
          <w:bCs/>
          <w:color w:val="000000"/>
          <w:sz w:val="21"/>
          <w:szCs w:val="21"/>
        </w:rPr>
        <w:t>目的：</w:t>
      </w:r>
      <w:r w:rsidRPr="001A5459">
        <w:rPr>
          <w:rFonts w:cs="楷体" w:hint="eastAsia"/>
          <w:sz w:val="21"/>
          <w:szCs w:val="21"/>
        </w:rPr>
        <w:t>探讨家庭功能、消极应对、愤怒情绪对冲动水平的影响机制。</w:t>
      </w:r>
      <w:r w:rsidRPr="001A5459">
        <w:rPr>
          <w:rFonts w:cs="楷体" w:hint="eastAsia"/>
          <w:color w:val="000000"/>
          <w:sz w:val="21"/>
          <w:szCs w:val="21"/>
        </w:rPr>
        <w:t>方法：采用家庭功能问卷、应对方式问卷、自我控制双系统量表、状态</w:t>
      </w:r>
      <w:r w:rsidRPr="001A5459">
        <w:rPr>
          <w:rFonts w:cs="楷体" w:hint="eastAsia"/>
          <w:color w:val="000000"/>
          <w:sz w:val="21"/>
          <w:szCs w:val="21"/>
        </w:rPr>
        <w:t>-</w:t>
      </w:r>
      <w:r w:rsidRPr="001A5459">
        <w:rPr>
          <w:rFonts w:cs="楷体" w:hint="eastAsia"/>
          <w:color w:val="000000"/>
          <w:sz w:val="21"/>
          <w:szCs w:val="21"/>
        </w:rPr>
        <w:t>特质愤怒问卷对</w:t>
      </w:r>
      <w:r w:rsidRPr="001A5459">
        <w:rPr>
          <w:rFonts w:cs="楷体" w:hint="eastAsia"/>
          <w:color w:val="000000"/>
          <w:sz w:val="21"/>
          <w:szCs w:val="21"/>
        </w:rPr>
        <w:t>3308</w:t>
      </w:r>
      <w:r w:rsidRPr="001A5459">
        <w:rPr>
          <w:rFonts w:cs="楷体" w:hint="eastAsia"/>
          <w:color w:val="000000"/>
          <w:sz w:val="21"/>
          <w:szCs w:val="21"/>
        </w:rPr>
        <w:t>名新生施测。结果：</w:t>
      </w:r>
      <w:r w:rsidRPr="001A5459">
        <w:rPr>
          <w:rFonts w:cs="楷体" w:hint="eastAsia"/>
          <w:color w:val="000000"/>
          <w:sz w:val="21"/>
          <w:szCs w:val="21"/>
        </w:rPr>
        <w:t>(1)</w:t>
      </w:r>
      <w:r w:rsidRPr="001A5459">
        <w:rPr>
          <w:rFonts w:cs="楷体" w:hint="eastAsia"/>
          <w:color w:val="000000"/>
          <w:sz w:val="21"/>
          <w:szCs w:val="21"/>
        </w:rPr>
        <w:t>家庭功能与消极应对、愤怒情绪和冲动水平三者均呈负相关；</w:t>
      </w:r>
      <w:r w:rsidRPr="001A5459">
        <w:rPr>
          <w:rFonts w:cs="楷体" w:hint="eastAsia"/>
          <w:color w:val="000000"/>
          <w:sz w:val="21"/>
          <w:szCs w:val="21"/>
        </w:rPr>
        <w:t>(2)</w:t>
      </w:r>
      <w:r w:rsidRPr="001A5459">
        <w:rPr>
          <w:rFonts w:cs="楷体" w:hint="eastAsia"/>
          <w:color w:val="000000"/>
          <w:sz w:val="21"/>
          <w:szCs w:val="21"/>
        </w:rPr>
        <w:t>家庭功能对消极应对、愤怒情绪和冲动水平有显著负向预测作用；</w:t>
      </w:r>
      <w:r w:rsidRPr="001A5459">
        <w:rPr>
          <w:rFonts w:cs="楷体" w:hint="eastAsia"/>
          <w:color w:val="000000"/>
          <w:sz w:val="21"/>
          <w:szCs w:val="21"/>
        </w:rPr>
        <w:t>(3)</w:t>
      </w:r>
      <w:r w:rsidRPr="001A5459">
        <w:rPr>
          <w:rFonts w:cs="楷体" w:hint="eastAsia"/>
          <w:color w:val="000000"/>
          <w:sz w:val="21"/>
          <w:szCs w:val="21"/>
        </w:rPr>
        <w:t>消极应对和愤怒情绪在家庭功能与冲动水平间的简单中介效应量分别为</w:t>
      </w:r>
      <w:r w:rsidRPr="001A5459">
        <w:rPr>
          <w:rFonts w:cs="楷体" w:hint="eastAsia"/>
          <w:color w:val="000000"/>
          <w:sz w:val="21"/>
          <w:szCs w:val="21"/>
        </w:rPr>
        <w:t>-0.064</w:t>
      </w:r>
      <w:r w:rsidRPr="001A5459">
        <w:rPr>
          <w:rFonts w:cs="楷体" w:hint="eastAsia"/>
          <w:color w:val="000000"/>
          <w:sz w:val="21"/>
          <w:szCs w:val="21"/>
        </w:rPr>
        <w:t>和</w:t>
      </w:r>
      <w:r w:rsidRPr="001A5459">
        <w:rPr>
          <w:rFonts w:cs="楷体" w:hint="eastAsia"/>
          <w:color w:val="000000"/>
          <w:sz w:val="21"/>
          <w:szCs w:val="21"/>
        </w:rPr>
        <w:t>-0.028</w:t>
      </w:r>
      <w:r w:rsidRPr="001A5459">
        <w:rPr>
          <w:rFonts w:cs="楷体" w:hint="eastAsia"/>
          <w:color w:val="000000"/>
          <w:sz w:val="21"/>
          <w:szCs w:val="21"/>
        </w:rPr>
        <w:t>，占总效应的</w:t>
      </w:r>
      <w:r w:rsidRPr="001A5459">
        <w:rPr>
          <w:rFonts w:cs="楷体" w:hint="eastAsia"/>
          <w:color w:val="000000"/>
          <w:sz w:val="21"/>
          <w:szCs w:val="21"/>
        </w:rPr>
        <w:t>13.31%</w:t>
      </w:r>
      <w:r w:rsidRPr="001A5459">
        <w:rPr>
          <w:rFonts w:cs="楷体" w:hint="eastAsia"/>
          <w:color w:val="000000"/>
          <w:sz w:val="21"/>
          <w:szCs w:val="21"/>
        </w:rPr>
        <w:t>和</w:t>
      </w:r>
      <w:r w:rsidRPr="001A5459">
        <w:rPr>
          <w:rFonts w:cs="楷体" w:hint="eastAsia"/>
          <w:color w:val="000000"/>
          <w:sz w:val="21"/>
          <w:szCs w:val="21"/>
        </w:rPr>
        <w:t>5.82%</w:t>
      </w:r>
      <w:r w:rsidRPr="001A5459">
        <w:rPr>
          <w:rFonts w:cs="楷体" w:hint="eastAsia"/>
          <w:color w:val="000000"/>
          <w:sz w:val="21"/>
          <w:szCs w:val="21"/>
        </w:rPr>
        <w:t>；二者在家庭功能和冲动水平间的链式中介效应量为</w:t>
      </w:r>
      <w:r w:rsidRPr="001A5459">
        <w:rPr>
          <w:rFonts w:cs="楷体" w:hint="eastAsia"/>
          <w:color w:val="000000"/>
          <w:sz w:val="21"/>
          <w:szCs w:val="21"/>
        </w:rPr>
        <w:t>-0.028</w:t>
      </w:r>
      <w:r w:rsidRPr="001A5459">
        <w:rPr>
          <w:rFonts w:cs="楷体" w:hint="eastAsia"/>
          <w:color w:val="000000"/>
          <w:sz w:val="21"/>
          <w:szCs w:val="21"/>
        </w:rPr>
        <w:t>，占总效应的</w:t>
      </w:r>
      <w:r w:rsidRPr="001A5459">
        <w:rPr>
          <w:rFonts w:cs="楷体" w:hint="eastAsia"/>
          <w:color w:val="000000"/>
          <w:sz w:val="21"/>
          <w:szCs w:val="21"/>
        </w:rPr>
        <w:t>5.82%</w:t>
      </w:r>
      <w:r w:rsidRPr="001A5459">
        <w:rPr>
          <w:rFonts w:cs="楷体" w:hint="eastAsia"/>
          <w:color w:val="000000"/>
          <w:sz w:val="21"/>
          <w:szCs w:val="21"/>
        </w:rPr>
        <w:t>。结论：消极应对和愤怒情绪在家庭功能和冲动水平间具有链式中介作用。</w:t>
      </w:r>
    </w:p>
    <w:p w:rsidR="005312C7" w:rsidRDefault="005312C7" w:rsidP="005312C7">
      <w:pPr>
        <w:spacing w:line="360" w:lineRule="auto"/>
        <w:rPr>
          <w:rFonts w:cs="楷体"/>
          <w:color w:val="000000"/>
          <w:sz w:val="21"/>
          <w:szCs w:val="21"/>
        </w:rPr>
      </w:pPr>
      <w:r w:rsidRPr="001A5459">
        <w:rPr>
          <w:rFonts w:cs="楷体" w:hint="eastAsia"/>
          <w:b/>
          <w:bCs/>
          <w:color w:val="000000"/>
          <w:sz w:val="24"/>
          <w:szCs w:val="24"/>
        </w:rPr>
        <w:t>关键词</w:t>
      </w:r>
      <w:r w:rsidRPr="001A5459">
        <w:rPr>
          <w:rFonts w:cs="楷体"/>
          <w:b/>
          <w:bCs/>
          <w:color w:val="000000"/>
          <w:sz w:val="21"/>
          <w:szCs w:val="21"/>
        </w:rPr>
        <w:t xml:space="preserve"> </w:t>
      </w:r>
      <w:r w:rsidRPr="001A5459">
        <w:rPr>
          <w:rFonts w:cs="楷体" w:hint="eastAsia"/>
          <w:b/>
          <w:bCs/>
          <w:color w:val="000000"/>
          <w:sz w:val="21"/>
          <w:szCs w:val="21"/>
        </w:rPr>
        <w:t xml:space="preserve"> </w:t>
      </w:r>
      <w:r w:rsidRPr="001A5459">
        <w:rPr>
          <w:rFonts w:cs="楷体" w:hint="eastAsia"/>
          <w:color w:val="000000"/>
          <w:sz w:val="21"/>
          <w:szCs w:val="21"/>
        </w:rPr>
        <w:t>家庭功能</w:t>
      </w:r>
      <w:r w:rsidR="005E3C10">
        <w:rPr>
          <w:rFonts w:cs="楷体" w:hint="eastAsia"/>
          <w:color w:val="000000"/>
          <w:sz w:val="21"/>
          <w:szCs w:val="21"/>
        </w:rPr>
        <w:t xml:space="preserve">  </w:t>
      </w:r>
      <w:r w:rsidRPr="001A5459">
        <w:rPr>
          <w:rFonts w:cs="楷体" w:hint="eastAsia"/>
          <w:color w:val="000000"/>
          <w:sz w:val="21"/>
          <w:szCs w:val="21"/>
        </w:rPr>
        <w:t>消极应对</w:t>
      </w:r>
      <w:r w:rsidR="005E3C10">
        <w:rPr>
          <w:rFonts w:cs="楷体" w:hint="eastAsia"/>
          <w:color w:val="000000"/>
          <w:sz w:val="21"/>
          <w:szCs w:val="21"/>
        </w:rPr>
        <w:t xml:space="preserve"> </w:t>
      </w:r>
      <w:r w:rsidR="005E3C10">
        <w:rPr>
          <w:rFonts w:cs="楷体"/>
          <w:color w:val="000000"/>
          <w:sz w:val="21"/>
          <w:szCs w:val="21"/>
        </w:rPr>
        <w:t xml:space="preserve"> </w:t>
      </w:r>
      <w:r w:rsidRPr="001A5459">
        <w:rPr>
          <w:rFonts w:cs="楷体" w:hint="eastAsia"/>
          <w:color w:val="000000"/>
          <w:sz w:val="21"/>
          <w:szCs w:val="21"/>
        </w:rPr>
        <w:t>愤怒情绪</w:t>
      </w:r>
      <w:r w:rsidR="005E3C10">
        <w:rPr>
          <w:rFonts w:cs="楷体" w:hint="eastAsia"/>
          <w:color w:val="000000"/>
          <w:sz w:val="21"/>
          <w:szCs w:val="21"/>
        </w:rPr>
        <w:t xml:space="preserve"> </w:t>
      </w:r>
      <w:r w:rsidR="005E3C10">
        <w:rPr>
          <w:rFonts w:cs="楷体"/>
          <w:color w:val="000000"/>
          <w:sz w:val="21"/>
          <w:szCs w:val="21"/>
        </w:rPr>
        <w:t xml:space="preserve"> </w:t>
      </w:r>
      <w:r w:rsidRPr="001A5459">
        <w:rPr>
          <w:rFonts w:cs="楷体" w:hint="eastAsia"/>
          <w:color w:val="000000"/>
          <w:sz w:val="21"/>
          <w:szCs w:val="21"/>
        </w:rPr>
        <w:t>冲动水平</w:t>
      </w:r>
    </w:p>
    <w:p w:rsidR="00C70EB0" w:rsidRPr="001A5459" w:rsidRDefault="00C70EB0" w:rsidP="005312C7">
      <w:pPr>
        <w:spacing w:line="360" w:lineRule="auto"/>
        <w:rPr>
          <w:rFonts w:cs="楷体"/>
          <w:color w:val="000000"/>
          <w:sz w:val="21"/>
          <w:szCs w:val="21"/>
        </w:rPr>
      </w:pPr>
    </w:p>
    <w:p w:rsidR="005312C7" w:rsidRPr="001A5459" w:rsidRDefault="005312C7" w:rsidP="005312C7">
      <w:pPr>
        <w:spacing w:line="360" w:lineRule="auto"/>
        <w:jc w:val="center"/>
        <w:rPr>
          <w:color w:val="000000"/>
          <w:sz w:val="24"/>
          <w:szCs w:val="24"/>
        </w:rPr>
      </w:pPr>
      <w:r w:rsidRPr="001A5459">
        <w:rPr>
          <w:color w:val="000000"/>
          <w:sz w:val="24"/>
          <w:szCs w:val="24"/>
        </w:rPr>
        <w:t xml:space="preserve">Family Function </w:t>
      </w:r>
      <w:r w:rsidRPr="001A5459">
        <w:rPr>
          <w:rFonts w:hint="eastAsia"/>
          <w:color w:val="000000"/>
          <w:sz w:val="24"/>
          <w:szCs w:val="24"/>
        </w:rPr>
        <w:t>and</w:t>
      </w:r>
      <w:r w:rsidRPr="001A5459">
        <w:rPr>
          <w:color w:val="000000"/>
          <w:sz w:val="24"/>
          <w:szCs w:val="24"/>
        </w:rPr>
        <w:t xml:space="preserve"> Impulsivity in College Freshmen: </w:t>
      </w:r>
    </w:p>
    <w:p w:rsidR="005312C7" w:rsidRPr="001A5459" w:rsidRDefault="005312C7" w:rsidP="005312C7">
      <w:pPr>
        <w:spacing w:line="360" w:lineRule="auto"/>
        <w:jc w:val="center"/>
        <w:rPr>
          <w:color w:val="000000"/>
          <w:sz w:val="24"/>
          <w:szCs w:val="24"/>
        </w:rPr>
      </w:pPr>
      <w:r w:rsidRPr="001A5459">
        <w:rPr>
          <w:color w:val="000000"/>
          <w:sz w:val="24"/>
          <w:szCs w:val="24"/>
        </w:rPr>
        <w:t xml:space="preserve">the Mediating Role of </w:t>
      </w:r>
      <w:r w:rsidRPr="001A5459">
        <w:rPr>
          <w:rFonts w:hint="eastAsia"/>
          <w:color w:val="000000"/>
          <w:sz w:val="24"/>
          <w:szCs w:val="24"/>
        </w:rPr>
        <w:t>Negative</w:t>
      </w:r>
      <w:r w:rsidRPr="001A5459">
        <w:rPr>
          <w:color w:val="000000"/>
          <w:sz w:val="24"/>
          <w:szCs w:val="24"/>
        </w:rPr>
        <w:t xml:space="preserve"> Coping and Anger Emotion</w:t>
      </w:r>
    </w:p>
    <w:p w:rsidR="005312C7" w:rsidRPr="001A5459" w:rsidRDefault="005312C7" w:rsidP="005312C7">
      <w:pPr>
        <w:spacing w:line="360" w:lineRule="auto"/>
        <w:rPr>
          <w:color w:val="000000"/>
          <w:sz w:val="21"/>
          <w:szCs w:val="21"/>
        </w:rPr>
      </w:pPr>
      <w:proofErr w:type="gramStart"/>
      <w:r w:rsidRPr="001A5459">
        <w:rPr>
          <w:b/>
          <w:color w:val="000000"/>
          <w:sz w:val="21"/>
          <w:szCs w:val="21"/>
        </w:rPr>
        <w:t>Abstract</w:t>
      </w:r>
      <w:r>
        <w:rPr>
          <w:b/>
          <w:color w:val="000000"/>
          <w:sz w:val="21"/>
          <w:szCs w:val="21"/>
        </w:rPr>
        <w:t xml:space="preserve">  </w:t>
      </w:r>
      <w:r w:rsidRPr="00B742C1">
        <w:rPr>
          <w:sz w:val="21"/>
          <w:szCs w:val="21"/>
        </w:rPr>
        <w:t>Objective</w:t>
      </w:r>
      <w:proofErr w:type="gramEnd"/>
      <w:r w:rsidRPr="00B742C1">
        <w:rPr>
          <w:sz w:val="21"/>
          <w:szCs w:val="21"/>
        </w:rPr>
        <w:t>:</w:t>
      </w:r>
      <w:r w:rsidRPr="001A5459">
        <w:rPr>
          <w:sz w:val="21"/>
          <w:szCs w:val="21"/>
        </w:rPr>
        <w:t xml:space="preserve"> To explore how family function, negative coping and </w:t>
      </w:r>
      <w:r w:rsidRPr="001A5459">
        <w:rPr>
          <w:color w:val="000000"/>
          <w:sz w:val="21"/>
          <w:szCs w:val="21"/>
        </w:rPr>
        <w:t xml:space="preserve">anger emotion affect </w:t>
      </w:r>
      <w:r w:rsidRPr="001A5459">
        <w:rPr>
          <w:sz w:val="21"/>
          <w:szCs w:val="21"/>
        </w:rPr>
        <w:t>impulsivity in college freshmen</w:t>
      </w:r>
      <w:r w:rsidRPr="001A5459">
        <w:rPr>
          <w:color w:val="000000"/>
          <w:sz w:val="21"/>
          <w:szCs w:val="21"/>
        </w:rPr>
        <w:t xml:space="preserve">. </w:t>
      </w:r>
      <w:r w:rsidRPr="00B742C1">
        <w:rPr>
          <w:color w:val="000000"/>
          <w:sz w:val="21"/>
          <w:szCs w:val="21"/>
        </w:rPr>
        <w:t>Methods:</w:t>
      </w:r>
      <w:r w:rsidRPr="001A5459">
        <w:rPr>
          <w:color w:val="000000"/>
          <w:sz w:val="21"/>
          <w:szCs w:val="21"/>
        </w:rPr>
        <w:t xml:space="preserve"> A effective sample of 3308 college freshmen was recruited to complete. Family Assessment Device, Dual-Mode of elf-Control Scale, Trait Coping Style Questionnaire, and State-Trait Anger Expression Ventory-2. </w:t>
      </w:r>
      <w:r w:rsidRPr="00B742C1">
        <w:rPr>
          <w:color w:val="000000"/>
          <w:sz w:val="21"/>
          <w:szCs w:val="21"/>
        </w:rPr>
        <w:t xml:space="preserve">Results: </w:t>
      </w:r>
      <w:r w:rsidRPr="001A5459">
        <w:rPr>
          <w:color w:val="000000"/>
          <w:sz w:val="21"/>
          <w:szCs w:val="21"/>
        </w:rPr>
        <w:t>(1)</w:t>
      </w:r>
      <w:r w:rsidRPr="001A5459">
        <w:rPr>
          <w:sz w:val="21"/>
          <w:szCs w:val="21"/>
        </w:rPr>
        <w:t xml:space="preserve">There were significantly negative correlations between </w:t>
      </w:r>
      <w:r w:rsidRPr="001A5459">
        <w:rPr>
          <w:color w:val="000000"/>
          <w:sz w:val="21"/>
          <w:szCs w:val="21"/>
        </w:rPr>
        <w:t xml:space="preserve">family function and </w:t>
      </w:r>
      <w:r w:rsidRPr="001A5459">
        <w:rPr>
          <w:sz w:val="21"/>
          <w:szCs w:val="21"/>
        </w:rPr>
        <w:t xml:space="preserve">negative coping , </w:t>
      </w:r>
      <w:r w:rsidRPr="001A5459">
        <w:rPr>
          <w:color w:val="000000"/>
          <w:sz w:val="21"/>
          <w:szCs w:val="21"/>
        </w:rPr>
        <w:t xml:space="preserve">anger emotion, </w:t>
      </w:r>
      <w:r w:rsidRPr="001A5459">
        <w:rPr>
          <w:sz w:val="21"/>
          <w:szCs w:val="21"/>
        </w:rPr>
        <w:t>impulsivity;</w:t>
      </w:r>
      <w:r w:rsidRPr="001A5459">
        <w:rPr>
          <w:color w:val="000000"/>
          <w:sz w:val="21"/>
          <w:szCs w:val="21"/>
        </w:rPr>
        <w:t xml:space="preserve">(2) Family function negatively predicted negative coping, anger emotion and impulsive level; (3) The simple mediating effects of </w:t>
      </w:r>
      <w:bookmarkStart w:id="1" w:name="_Hlk16326899"/>
      <w:r w:rsidRPr="001A5459">
        <w:rPr>
          <w:color w:val="000000"/>
          <w:sz w:val="21"/>
          <w:szCs w:val="21"/>
        </w:rPr>
        <w:t>negative coping and anger emotion</w:t>
      </w:r>
      <w:bookmarkEnd w:id="1"/>
      <w:r w:rsidRPr="001A5459">
        <w:rPr>
          <w:color w:val="000000"/>
          <w:sz w:val="21"/>
          <w:szCs w:val="21"/>
        </w:rPr>
        <w:t xml:space="preserve"> between the family function and impulsive level were -0.064 and -0.028 respectively, accounting for 13.31% and 5.82% of the total effect; both negative coping and anger emotion played a chain mediating effect between family function and impulsive level with the chain mediating effect of -0.028, accounting for 5.82% of the total effect. </w:t>
      </w:r>
      <w:r w:rsidRPr="00B742C1">
        <w:rPr>
          <w:color w:val="000000"/>
          <w:sz w:val="21"/>
          <w:szCs w:val="21"/>
        </w:rPr>
        <w:t xml:space="preserve">Conclusion: </w:t>
      </w:r>
      <w:r w:rsidRPr="001A5459">
        <w:rPr>
          <w:color w:val="000000"/>
          <w:sz w:val="21"/>
          <w:szCs w:val="21"/>
        </w:rPr>
        <w:t>Negative coping and anger emotion played a chain mediating effect between family function and impulsive level.</w:t>
      </w:r>
    </w:p>
    <w:p w:rsidR="005312C7" w:rsidRPr="001A5459" w:rsidRDefault="005312C7" w:rsidP="005312C7">
      <w:pPr>
        <w:spacing w:line="360" w:lineRule="auto"/>
        <w:rPr>
          <w:color w:val="000000"/>
          <w:sz w:val="21"/>
          <w:szCs w:val="21"/>
        </w:rPr>
      </w:pPr>
      <w:r w:rsidRPr="001A5459">
        <w:rPr>
          <w:b/>
          <w:bCs/>
          <w:color w:val="000000"/>
          <w:sz w:val="21"/>
          <w:szCs w:val="21"/>
        </w:rPr>
        <w:t xml:space="preserve">Key </w:t>
      </w:r>
      <w:proofErr w:type="gramStart"/>
      <w:r w:rsidRPr="001A5459">
        <w:rPr>
          <w:b/>
          <w:bCs/>
          <w:color w:val="000000"/>
          <w:sz w:val="21"/>
          <w:szCs w:val="21"/>
        </w:rPr>
        <w:t>words</w:t>
      </w:r>
      <w:r>
        <w:rPr>
          <w:b/>
          <w:bCs/>
          <w:color w:val="000000"/>
          <w:sz w:val="21"/>
          <w:szCs w:val="21"/>
        </w:rPr>
        <w:t xml:space="preserve">  </w:t>
      </w:r>
      <w:r w:rsidRPr="001A5459">
        <w:rPr>
          <w:color w:val="000000"/>
          <w:sz w:val="21"/>
          <w:szCs w:val="21"/>
        </w:rPr>
        <w:t>Family</w:t>
      </w:r>
      <w:proofErr w:type="gramEnd"/>
      <w:r w:rsidRPr="001A5459">
        <w:rPr>
          <w:color w:val="000000"/>
          <w:sz w:val="21"/>
          <w:szCs w:val="21"/>
        </w:rPr>
        <w:t xml:space="preserve"> function</w:t>
      </w:r>
      <w:r w:rsidR="005E3C10">
        <w:rPr>
          <w:color w:val="000000"/>
          <w:sz w:val="21"/>
          <w:szCs w:val="21"/>
        </w:rPr>
        <w:t xml:space="preserve"> </w:t>
      </w:r>
      <w:r w:rsidRPr="001A5459">
        <w:rPr>
          <w:color w:val="000000"/>
          <w:sz w:val="21"/>
          <w:szCs w:val="21"/>
        </w:rPr>
        <w:t xml:space="preserve"> Negative coping</w:t>
      </w:r>
      <w:r w:rsidR="005E3C10">
        <w:rPr>
          <w:color w:val="000000"/>
          <w:sz w:val="21"/>
          <w:szCs w:val="21"/>
        </w:rPr>
        <w:t xml:space="preserve"> </w:t>
      </w:r>
      <w:r w:rsidRPr="001A5459">
        <w:rPr>
          <w:color w:val="000000"/>
          <w:sz w:val="21"/>
          <w:szCs w:val="21"/>
        </w:rPr>
        <w:t xml:space="preserve"> Anger emotion</w:t>
      </w:r>
      <w:r w:rsidR="005E3C10">
        <w:rPr>
          <w:color w:val="000000"/>
          <w:sz w:val="21"/>
          <w:szCs w:val="21"/>
        </w:rPr>
        <w:t xml:space="preserve"> </w:t>
      </w:r>
      <w:r w:rsidRPr="001A5459">
        <w:rPr>
          <w:color w:val="000000"/>
          <w:sz w:val="21"/>
          <w:szCs w:val="21"/>
        </w:rPr>
        <w:t xml:space="preserve"> Impulsivity</w:t>
      </w:r>
    </w:p>
    <w:p w:rsidR="009D7383" w:rsidRDefault="009D7383" w:rsidP="005312C7">
      <w:pPr>
        <w:spacing w:line="340" w:lineRule="exact"/>
      </w:pPr>
    </w:p>
    <w:p w:rsidR="001C3E2C" w:rsidRPr="001C3E2C" w:rsidRDefault="001C3E2C" w:rsidP="001C3E2C"/>
    <w:p w:rsidR="001C3E2C" w:rsidRPr="001C3E2C" w:rsidRDefault="001C3E2C" w:rsidP="001C3E2C"/>
    <w:p w:rsidR="001C3E2C" w:rsidRPr="001C3E2C" w:rsidRDefault="001C3E2C" w:rsidP="001C3E2C">
      <w:pPr>
        <w:tabs>
          <w:tab w:val="left" w:pos="1440"/>
        </w:tabs>
      </w:pPr>
      <w:r>
        <w:tab/>
      </w:r>
    </w:p>
    <w:p w:rsidR="001C3E2C" w:rsidRPr="001C3E2C" w:rsidRDefault="001C3E2C" w:rsidP="001C3E2C"/>
    <w:sectPr w:rsidR="001C3E2C" w:rsidRPr="001C3E2C" w:rsidSect="001C3E2C">
      <w:headerReference w:type="default" r:id="rId6"/>
      <w:footerReference w:type="default" r:id="rId7"/>
      <w:pgSz w:w="11906" w:h="16838"/>
      <w:pgMar w:top="1440" w:right="1800" w:bottom="1440" w:left="1800" w:header="851" w:footer="119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0198" w:rsidRDefault="00630198" w:rsidP="001C3E2C">
      <w:r>
        <w:separator/>
      </w:r>
    </w:p>
  </w:endnote>
  <w:endnote w:type="continuationSeparator" w:id="0">
    <w:p w:rsidR="00630198" w:rsidRDefault="00630198" w:rsidP="001C3E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3E2C" w:rsidRDefault="001C3E2C" w:rsidP="001C3E2C">
    <w:pPr>
      <w:pStyle w:val="a5"/>
    </w:pP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12065</wp:posOffset>
              </wp:positionH>
              <wp:positionV relativeFrom="paragraph">
                <wp:posOffset>72446</wp:posOffset>
              </wp:positionV>
              <wp:extent cx="1135380" cy="0"/>
              <wp:effectExtent l="0" t="0" r="0" b="0"/>
              <wp:wrapNone/>
              <wp:docPr id="1" name="直接连接符 1"/>
              <wp:cNvGraphicFramePr/>
              <a:graphic xmlns:a="http://schemas.openxmlformats.org/drawingml/2006/main">
                <a:graphicData uri="http://schemas.microsoft.com/office/word/2010/wordprocessingShape">
                  <wps:wsp>
                    <wps:cNvCnPr/>
                    <wps:spPr>
                      <a:xfrm>
                        <a:off x="0" y="0"/>
                        <a:ext cx="113538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6CA869"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95pt,5.7pt" to="90.3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" strokecolor="black [3213]" strokeweight=".5pt">
              <v:stroke joinstyle="miter"/>
            </v:line>
          </w:pict>
        </mc:Fallback>
      </mc:AlternateContent>
    </w:r>
  </w:p>
  <w:p w:rsidR="001C3E2C" w:rsidRPr="008E2B74" w:rsidRDefault="00E574DA" w:rsidP="001C3E2C">
    <w:pPr>
      <w:pStyle w:val="a5"/>
      <w:rPr>
        <w:sz w:val="21"/>
        <w:szCs w:val="21"/>
      </w:rPr>
    </w:pPr>
    <w:r w:rsidRPr="00DA7B91">
      <w:rPr>
        <w:rFonts w:ascii="黑体" w:eastAsia="黑体" w:hAnsi="黑体" w:hint="eastAsia"/>
        <w:b/>
        <w:bCs/>
      </w:rPr>
      <w:t>第一作者简介：</w:t>
    </w:r>
    <w:r>
      <w:rPr>
        <w:rFonts w:hint="eastAsia"/>
      </w:rPr>
      <w:t>薛朝霞，女，副教授，研究方向</w:t>
    </w:r>
    <w:r w:rsidR="001C3E2C">
      <w:rPr>
        <w:rFonts w:hint="eastAsia"/>
      </w:rPr>
      <w:t>：</w:t>
    </w:r>
    <w:r>
      <w:rPr>
        <w:rFonts w:hint="eastAsia"/>
      </w:rPr>
      <w:t>健康心理学。</w:t>
    </w:r>
    <w:r w:rsidR="001C3E2C">
      <w:rPr>
        <w:rFonts w:hint="eastAsia"/>
      </w:rPr>
      <w:t>Email</w:t>
    </w:r>
    <w:r w:rsidR="001C3E2C">
      <w:rPr>
        <w:rFonts w:hint="eastAsia"/>
      </w:rPr>
      <w:t>：</w:t>
    </w:r>
    <w:hyperlink r:id="rId1" w:history="1">
      <w:r w:rsidR="008E2B74" w:rsidRPr="005D6554">
        <w:rPr>
          <w:rStyle w:val="a7"/>
        </w:rPr>
        <w:t>xuezhaoxia2006@163.com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0198" w:rsidRDefault="00630198" w:rsidP="001C3E2C">
      <w:r>
        <w:separator/>
      </w:r>
    </w:p>
  </w:footnote>
  <w:footnote w:type="continuationSeparator" w:id="0">
    <w:p w:rsidR="00630198" w:rsidRDefault="00630198" w:rsidP="001C3E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74DA" w:rsidRDefault="00E574DA" w:rsidP="00F53D66">
    <w:pPr>
      <w:pStyle w:val="a3"/>
      <w:pBdr>
        <w:bottom w:val="none" w:sz="0" w:space="0" w:color="auto"/>
      </w:pBdr>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HorizontalSpacing w:val="10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D81"/>
    <w:rsid w:val="00005F38"/>
    <w:rsid w:val="001C3E2C"/>
    <w:rsid w:val="003513D7"/>
    <w:rsid w:val="003A72EB"/>
    <w:rsid w:val="005312C7"/>
    <w:rsid w:val="005D6554"/>
    <w:rsid w:val="005E3C10"/>
    <w:rsid w:val="00630198"/>
    <w:rsid w:val="007B7B2D"/>
    <w:rsid w:val="00800063"/>
    <w:rsid w:val="008A6AB0"/>
    <w:rsid w:val="008E2B74"/>
    <w:rsid w:val="00965329"/>
    <w:rsid w:val="009D7383"/>
    <w:rsid w:val="00C70EB0"/>
    <w:rsid w:val="00DA7B91"/>
    <w:rsid w:val="00E574DA"/>
    <w:rsid w:val="00F442AE"/>
    <w:rsid w:val="00F53D66"/>
    <w:rsid w:val="00F83D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689E60F-BDE2-4FCC-97B8-CEB505704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F83D81"/>
    <w:pPr>
      <w:widowControl w:val="0"/>
      <w:jc w:val="both"/>
    </w:pPr>
    <w:rPr>
      <w:rFonts w:ascii="Times New Roman" w:eastAsia="宋体" w:hAnsi="Times New Roman" w:cs="Times New Roman"/>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C3E2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C3E2C"/>
    <w:rPr>
      <w:rFonts w:ascii="Times New Roman" w:eastAsia="宋体" w:hAnsi="Times New Roman" w:cs="Times New Roman"/>
      <w:sz w:val="18"/>
      <w:szCs w:val="18"/>
    </w:rPr>
  </w:style>
  <w:style w:type="paragraph" w:styleId="a5">
    <w:name w:val="footer"/>
    <w:basedOn w:val="a"/>
    <w:link w:val="a6"/>
    <w:uiPriority w:val="99"/>
    <w:unhideWhenUsed/>
    <w:rsid w:val="001C3E2C"/>
    <w:pPr>
      <w:tabs>
        <w:tab w:val="center" w:pos="4153"/>
        <w:tab w:val="right" w:pos="8306"/>
      </w:tabs>
      <w:snapToGrid w:val="0"/>
      <w:jc w:val="left"/>
    </w:pPr>
    <w:rPr>
      <w:sz w:val="18"/>
      <w:szCs w:val="18"/>
    </w:rPr>
  </w:style>
  <w:style w:type="character" w:customStyle="1" w:styleId="a6">
    <w:name w:val="页脚 字符"/>
    <w:basedOn w:val="a0"/>
    <w:link w:val="a5"/>
    <w:uiPriority w:val="99"/>
    <w:rsid w:val="001C3E2C"/>
    <w:rPr>
      <w:rFonts w:ascii="Times New Roman" w:eastAsia="宋体" w:hAnsi="Times New Roman" w:cs="Times New Roman"/>
      <w:sz w:val="18"/>
      <w:szCs w:val="18"/>
    </w:rPr>
  </w:style>
  <w:style w:type="character" w:styleId="a7">
    <w:name w:val="Hyperlink"/>
    <w:uiPriority w:val="99"/>
    <w:semiHidden/>
    <w:unhideWhenUsed/>
    <w:qFormat/>
    <w:rsid w:val="008E2B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xuezhaoxia2006@163.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243</Words>
  <Characters>1386</Characters>
  <Application>Microsoft Office Word</Application>
  <DocSecurity>0</DocSecurity>
  <Lines>11</Lines>
  <Paragraphs>3</Paragraphs>
  <ScaleCrop>false</ScaleCrop>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GXX</dc:creator>
  <cp:keywords/>
  <dc:description/>
  <cp:lastModifiedBy>Bear</cp:lastModifiedBy>
  <cp:revision>18</cp:revision>
  <dcterms:created xsi:type="dcterms:W3CDTF">2019-09-07T08:18:00Z</dcterms:created>
  <dcterms:modified xsi:type="dcterms:W3CDTF">2019-09-09T04:27:00Z</dcterms:modified>
</cp:coreProperties>
</file>