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A18ED" w14:textId="758321B5" w:rsidR="005820F0" w:rsidRPr="00E351D3" w:rsidRDefault="005820F0" w:rsidP="005820F0">
      <w:pPr>
        <w:spacing w:line="360" w:lineRule="auto"/>
        <w:jc w:val="center"/>
        <w:rPr>
          <w:rFonts w:hint="eastAsia"/>
          <w:b/>
          <w:bCs/>
          <w:sz w:val="32"/>
          <w:szCs w:val="20"/>
        </w:rPr>
      </w:pPr>
      <w:r w:rsidRPr="00E351D3">
        <w:rPr>
          <w:b/>
          <w:bCs/>
          <w:sz w:val="32"/>
          <w:szCs w:val="20"/>
        </w:rPr>
        <w:t>智力障碍者</w:t>
      </w:r>
      <w:r w:rsidRPr="00E351D3">
        <w:rPr>
          <w:rFonts w:hint="eastAsia"/>
          <w:b/>
          <w:bCs/>
          <w:sz w:val="32"/>
          <w:szCs w:val="20"/>
        </w:rPr>
        <w:t>职后</w:t>
      </w:r>
      <w:r w:rsidRPr="00E351D3">
        <w:rPr>
          <w:b/>
          <w:bCs/>
          <w:sz w:val="32"/>
          <w:szCs w:val="20"/>
        </w:rPr>
        <w:t>职业适应</w:t>
      </w:r>
      <w:r w:rsidRPr="00E351D3">
        <w:rPr>
          <w:rFonts w:hint="eastAsia"/>
          <w:b/>
          <w:bCs/>
          <w:sz w:val="32"/>
          <w:szCs w:val="20"/>
        </w:rPr>
        <w:t>历程</w:t>
      </w:r>
      <w:r w:rsidRPr="00E351D3">
        <w:rPr>
          <w:b/>
          <w:bCs/>
          <w:sz w:val="32"/>
          <w:szCs w:val="20"/>
        </w:rPr>
        <w:t>的个案研究</w:t>
      </w:r>
    </w:p>
    <w:p w14:paraId="26AAF1E6" w14:textId="42B10128" w:rsidR="005820F0" w:rsidRPr="00315DC8" w:rsidRDefault="005820F0" w:rsidP="005820F0">
      <w:pPr>
        <w:spacing w:line="360" w:lineRule="auto"/>
        <w:jc w:val="center"/>
        <w:rPr>
          <w:rFonts w:eastAsia="楷体"/>
          <w:sz w:val="24"/>
          <w:szCs w:val="22"/>
        </w:rPr>
      </w:pPr>
      <w:r w:rsidRPr="00315DC8">
        <w:rPr>
          <w:rFonts w:eastAsia="楷体"/>
          <w:sz w:val="24"/>
          <w:szCs w:val="22"/>
        </w:rPr>
        <w:t>余</w:t>
      </w:r>
      <w:r w:rsidRPr="00315DC8">
        <w:rPr>
          <w:rFonts w:eastAsia="楷体"/>
          <w:sz w:val="24"/>
          <w:szCs w:val="22"/>
        </w:rPr>
        <w:t xml:space="preserve"> </w:t>
      </w:r>
      <w:r w:rsidRPr="00315DC8">
        <w:rPr>
          <w:rFonts w:eastAsia="楷体"/>
          <w:sz w:val="24"/>
          <w:szCs w:val="22"/>
        </w:rPr>
        <w:t>燕</w:t>
      </w:r>
      <w:r>
        <w:rPr>
          <w:rStyle w:val="a9"/>
        </w:rPr>
        <w:footnoteReference w:id="1"/>
      </w:r>
      <w:r w:rsidRPr="00315DC8">
        <w:rPr>
          <w:rFonts w:eastAsia="楷体"/>
          <w:sz w:val="24"/>
          <w:szCs w:val="22"/>
          <w:vertAlign w:val="superscript"/>
        </w:rPr>
        <w:t>1</w:t>
      </w:r>
      <w:r w:rsidRPr="00315DC8">
        <w:rPr>
          <w:rFonts w:eastAsia="楷体"/>
          <w:sz w:val="24"/>
          <w:szCs w:val="22"/>
        </w:rPr>
        <w:t xml:space="preserve">  </w:t>
      </w:r>
      <w:r w:rsidRPr="00315DC8">
        <w:rPr>
          <w:rFonts w:eastAsia="楷体"/>
          <w:sz w:val="24"/>
          <w:szCs w:val="22"/>
        </w:rPr>
        <w:t>李菲菲</w:t>
      </w:r>
      <w:r w:rsidRPr="00315DC8">
        <w:rPr>
          <w:rFonts w:eastAsia="楷体"/>
          <w:sz w:val="24"/>
          <w:szCs w:val="22"/>
          <w:vertAlign w:val="superscript"/>
        </w:rPr>
        <w:t>2</w:t>
      </w:r>
    </w:p>
    <w:p w14:paraId="070EC812" w14:textId="77777777" w:rsidR="005820F0" w:rsidRPr="00315DC8" w:rsidRDefault="005820F0" w:rsidP="005820F0">
      <w:pPr>
        <w:tabs>
          <w:tab w:val="left" w:pos="6795"/>
        </w:tabs>
        <w:spacing w:line="360" w:lineRule="auto"/>
        <w:jc w:val="center"/>
        <w:rPr>
          <w:b/>
          <w:bCs/>
          <w:sz w:val="24"/>
          <w:szCs w:val="22"/>
        </w:rPr>
      </w:pPr>
      <w:r w:rsidRPr="00315DC8">
        <w:rPr>
          <w:sz w:val="18"/>
          <w:szCs w:val="16"/>
        </w:rPr>
        <w:t xml:space="preserve">(1. </w:t>
      </w:r>
      <w:r w:rsidRPr="00315DC8">
        <w:rPr>
          <w:sz w:val="18"/>
          <w:szCs w:val="16"/>
        </w:rPr>
        <w:t>华东师范大学教育学部，上海，</w:t>
      </w:r>
      <w:r w:rsidRPr="00315DC8">
        <w:rPr>
          <w:sz w:val="18"/>
          <w:szCs w:val="16"/>
        </w:rPr>
        <w:t>200062</w:t>
      </w:r>
      <w:r w:rsidRPr="00315DC8">
        <w:rPr>
          <w:sz w:val="18"/>
          <w:szCs w:val="16"/>
        </w:rPr>
        <w:t>；</w:t>
      </w:r>
      <w:r w:rsidRPr="00315DC8">
        <w:rPr>
          <w:sz w:val="18"/>
          <w:szCs w:val="16"/>
        </w:rPr>
        <w:t xml:space="preserve">2. </w:t>
      </w:r>
      <w:r w:rsidRPr="00315DC8">
        <w:rPr>
          <w:sz w:val="18"/>
          <w:szCs w:val="16"/>
        </w:rPr>
        <w:t>浙江师范大学杭州幼儿师范学院，杭州，</w:t>
      </w:r>
      <w:r w:rsidRPr="00315DC8">
        <w:rPr>
          <w:sz w:val="18"/>
          <w:szCs w:val="16"/>
        </w:rPr>
        <w:t>311231)</w:t>
      </w:r>
      <w:r w:rsidRPr="00315DC8">
        <w:rPr>
          <w:b/>
          <w:bCs/>
          <w:sz w:val="24"/>
          <w:szCs w:val="22"/>
        </w:rPr>
        <w:t xml:space="preserve"> </w:t>
      </w:r>
    </w:p>
    <w:p w14:paraId="5D1E00E7" w14:textId="77777777" w:rsidR="005820F0" w:rsidRPr="00315DC8" w:rsidRDefault="005820F0" w:rsidP="005820F0">
      <w:pPr>
        <w:spacing w:line="360" w:lineRule="auto"/>
        <w:ind w:firstLineChars="200" w:firstLine="422"/>
        <w:rPr>
          <w:szCs w:val="21"/>
        </w:rPr>
      </w:pPr>
      <w:r w:rsidRPr="00315DC8">
        <w:rPr>
          <w:rFonts w:eastAsia="黑体"/>
          <w:b/>
          <w:bCs/>
          <w:szCs w:val="21"/>
        </w:rPr>
        <w:t>摘要</w:t>
      </w:r>
      <w:r w:rsidRPr="00315DC8">
        <w:rPr>
          <w:szCs w:val="21"/>
        </w:rPr>
        <w:t xml:space="preserve">  </w:t>
      </w:r>
      <w:r w:rsidRPr="00315DC8">
        <w:rPr>
          <w:szCs w:val="21"/>
        </w:rPr>
        <w:t>本研究采用个案研究法，选取一位稳定就业的智力障碍者为研究对象，通过深度访谈、观察的方法搜集相关资料，从智力障碍者本人、雇主、同事、家人、老师的视角，探讨其职业适应</w:t>
      </w:r>
      <w:r>
        <w:rPr>
          <w:rFonts w:hint="eastAsia"/>
          <w:szCs w:val="21"/>
        </w:rPr>
        <w:t>的历程</w:t>
      </w:r>
      <w:r w:rsidRPr="00315DC8">
        <w:rPr>
          <w:szCs w:val="21"/>
        </w:rPr>
        <w:t>。</w:t>
      </w:r>
      <w:r w:rsidRPr="00315DC8">
        <w:rPr>
          <w:color w:val="000000"/>
          <w:szCs w:val="21"/>
        </w:rPr>
        <w:t>研究发现</w:t>
      </w:r>
      <w:r w:rsidRPr="00315DC8">
        <w:rPr>
          <w:szCs w:val="21"/>
        </w:rPr>
        <w:t>，智力障碍者的就业历程可分为个案的职前准备度、家人的意愿、老师、雇主、同事的协助五部分；智力障碍者的职业适应情形良好，在相关他人的协助下能够解决职场中遇到的问题，实现稳定就业；个人因素和外在环境的支持是影响稳定就业智力障碍者职业适应的重要因素。最后，本研究对促进智力障碍者稳定就业的重要因素提出建议。</w:t>
      </w:r>
    </w:p>
    <w:p w14:paraId="631577C1" w14:textId="77777777" w:rsidR="005820F0" w:rsidRPr="00315DC8" w:rsidRDefault="005820F0" w:rsidP="005820F0">
      <w:pPr>
        <w:spacing w:line="360" w:lineRule="auto"/>
        <w:ind w:firstLineChars="196" w:firstLine="413"/>
      </w:pPr>
      <w:r w:rsidRPr="00315DC8">
        <w:rPr>
          <w:rFonts w:eastAsia="黑体"/>
          <w:b/>
          <w:bCs/>
          <w:szCs w:val="21"/>
        </w:rPr>
        <w:t>关键词</w:t>
      </w:r>
      <w:r w:rsidRPr="00315DC8">
        <w:rPr>
          <w:szCs w:val="21"/>
        </w:rPr>
        <w:t xml:space="preserve">  </w:t>
      </w:r>
      <w:r w:rsidRPr="00315DC8">
        <w:t>智力障碍者</w:t>
      </w:r>
      <w:r w:rsidRPr="00315DC8">
        <w:t xml:space="preserve"> </w:t>
      </w:r>
      <w:r w:rsidRPr="00315DC8">
        <w:t>职业适应</w:t>
      </w:r>
      <w:r>
        <w:rPr>
          <w:rFonts w:hint="eastAsia"/>
        </w:rPr>
        <w:t xml:space="preserve"> </w:t>
      </w:r>
      <w:r>
        <w:t xml:space="preserve"> </w:t>
      </w:r>
      <w:r>
        <w:rPr>
          <w:rFonts w:hint="eastAsia"/>
        </w:rPr>
        <w:t>职后</w:t>
      </w:r>
    </w:p>
    <w:p w14:paraId="49A01F26" w14:textId="77777777" w:rsidR="005820F0" w:rsidRDefault="005820F0" w:rsidP="005820F0">
      <w:pPr>
        <w:spacing w:line="360" w:lineRule="auto"/>
        <w:ind w:firstLineChars="196" w:firstLine="413"/>
        <w:rPr>
          <w:rFonts w:eastAsia="黑体"/>
          <w:b/>
          <w:bCs/>
          <w:szCs w:val="21"/>
        </w:rPr>
      </w:pPr>
      <w:r w:rsidRPr="00315DC8">
        <w:rPr>
          <w:rFonts w:eastAsia="黑体"/>
          <w:b/>
          <w:bCs/>
          <w:szCs w:val="21"/>
        </w:rPr>
        <w:t>分类号</w:t>
      </w:r>
      <w:r w:rsidRPr="00315DC8">
        <w:rPr>
          <w:rFonts w:eastAsia="黑体"/>
          <w:b/>
          <w:bCs/>
          <w:szCs w:val="21"/>
        </w:rPr>
        <w:t xml:space="preserve">  </w:t>
      </w:r>
    </w:p>
    <w:p w14:paraId="1ED7CE32" w14:textId="77777777" w:rsidR="005820F0" w:rsidRPr="007C650F" w:rsidRDefault="005820F0" w:rsidP="005820F0">
      <w:pPr>
        <w:spacing w:line="360" w:lineRule="auto"/>
        <w:ind w:firstLineChars="196" w:firstLine="412"/>
        <w:rPr>
          <w:rFonts w:eastAsia="楷体_GB2312" w:hint="eastAsia"/>
        </w:rPr>
      </w:pPr>
    </w:p>
    <w:p w14:paraId="580E2263" w14:textId="77777777" w:rsidR="005820F0" w:rsidRPr="00BB5AB2" w:rsidRDefault="005820F0" w:rsidP="005820F0">
      <w:pPr>
        <w:spacing w:line="360" w:lineRule="auto"/>
        <w:rPr>
          <w:b/>
          <w:sz w:val="24"/>
          <w:szCs w:val="22"/>
        </w:rPr>
      </w:pPr>
      <w:r w:rsidRPr="00BB5AB2">
        <w:rPr>
          <w:b/>
          <w:sz w:val="24"/>
          <w:szCs w:val="22"/>
        </w:rPr>
        <w:t xml:space="preserve">1  </w:t>
      </w:r>
      <w:r w:rsidRPr="00BB5AB2">
        <w:rPr>
          <w:b/>
          <w:sz w:val="24"/>
          <w:szCs w:val="22"/>
        </w:rPr>
        <w:t>问题提出</w:t>
      </w:r>
    </w:p>
    <w:p w14:paraId="314A2215" w14:textId="77777777" w:rsidR="005820F0" w:rsidRPr="00BB5AB2" w:rsidRDefault="005820F0" w:rsidP="005820F0">
      <w:pPr>
        <w:spacing w:line="360" w:lineRule="auto"/>
        <w:ind w:firstLineChars="200" w:firstLine="420"/>
        <w:rPr>
          <w:szCs w:val="21"/>
        </w:rPr>
      </w:pPr>
      <w:r w:rsidRPr="00BB5AB2">
        <w:rPr>
          <w:szCs w:val="21"/>
        </w:rPr>
        <w:t>职业适应即探讨个体与环境之间的互动情形</w:t>
      </w:r>
      <w:r w:rsidRPr="00BB5AB2">
        <w:rPr>
          <w:szCs w:val="21"/>
          <w:vertAlign w:val="superscript"/>
        </w:rPr>
        <w:t xml:space="preserve"> [1]</w:t>
      </w:r>
      <w:r w:rsidRPr="00BB5AB2">
        <w:rPr>
          <w:szCs w:val="21"/>
        </w:rPr>
        <w:t>。对于个人而言</w:t>
      </w:r>
      <w:r w:rsidRPr="00BB5AB2">
        <w:rPr>
          <w:szCs w:val="21"/>
        </w:rPr>
        <w:t>,</w:t>
      </w:r>
      <w:r w:rsidRPr="00BB5AB2">
        <w:rPr>
          <w:szCs w:val="21"/>
        </w:rPr>
        <w:t>良好的职业适应水平能够提供稳定的经济收入</w:t>
      </w:r>
      <w:r w:rsidRPr="00BB5AB2">
        <w:rPr>
          <w:szCs w:val="21"/>
        </w:rPr>
        <w:t>,</w:t>
      </w:r>
      <w:r w:rsidRPr="00BB5AB2">
        <w:rPr>
          <w:szCs w:val="21"/>
        </w:rPr>
        <w:t>有助于保持健康的心理、生理状态</w:t>
      </w:r>
      <w:r w:rsidRPr="00BB5AB2">
        <w:rPr>
          <w:szCs w:val="21"/>
        </w:rPr>
        <w:t>,</w:t>
      </w:r>
      <w:r w:rsidRPr="00BB5AB2">
        <w:rPr>
          <w:szCs w:val="21"/>
        </w:rPr>
        <w:t>使个体更好融入社会工作中。但是对于智力障碍者而言，他们的智力水平明显低于一般水平，并伴有适应行为方面的障碍</w:t>
      </w:r>
      <w:r w:rsidRPr="00BB5AB2">
        <w:rPr>
          <w:szCs w:val="21"/>
          <w:vertAlign w:val="superscript"/>
        </w:rPr>
        <w:t>[2]</w:t>
      </w:r>
      <w:r w:rsidRPr="00BB5AB2">
        <w:rPr>
          <w:szCs w:val="21"/>
        </w:rPr>
        <w:t>，容易导致就业困难或产生职业适应不良的情形，因此一直是就业市场中的弱势族群。</w:t>
      </w:r>
    </w:p>
    <w:p w14:paraId="040A4B9C" w14:textId="77777777" w:rsidR="005820F0" w:rsidRPr="00BB5AB2" w:rsidRDefault="005820F0" w:rsidP="005820F0">
      <w:pPr>
        <w:spacing w:line="360" w:lineRule="auto"/>
        <w:ind w:firstLineChars="200" w:firstLine="420"/>
        <w:rPr>
          <w:szCs w:val="21"/>
        </w:rPr>
      </w:pPr>
      <w:r w:rsidRPr="00BB5AB2">
        <w:rPr>
          <w:szCs w:val="21"/>
        </w:rPr>
        <w:t>研究发现，智力障碍者就业困难表现在多个方面：就业主要集中在第三产业</w:t>
      </w:r>
      <w:r w:rsidRPr="00BB5AB2">
        <w:rPr>
          <w:szCs w:val="21"/>
        </w:rPr>
        <w:t>,</w:t>
      </w:r>
      <w:proofErr w:type="gramStart"/>
      <w:r w:rsidRPr="00BB5AB2">
        <w:rPr>
          <w:szCs w:val="21"/>
        </w:rPr>
        <w:t>且岗位</w:t>
      </w:r>
      <w:proofErr w:type="gramEnd"/>
      <w:r w:rsidRPr="00BB5AB2">
        <w:rPr>
          <w:szCs w:val="21"/>
        </w:rPr>
        <w:t>层次较低</w:t>
      </w:r>
      <w:r w:rsidRPr="00BB5AB2">
        <w:rPr>
          <w:szCs w:val="21"/>
        </w:rPr>
        <w:t>,</w:t>
      </w:r>
      <w:r w:rsidRPr="00BB5AB2">
        <w:rPr>
          <w:szCs w:val="21"/>
        </w:rPr>
        <w:t>待遇较差</w:t>
      </w:r>
      <w:r w:rsidRPr="00BB5AB2">
        <w:rPr>
          <w:szCs w:val="21"/>
        </w:rPr>
        <w:t>,</w:t>
      </w:r>
      <w:r w:rsidRPr="00BB5AB2">
        <w:rPr>
          <w:szCs w:val="21"/>
        </w:rPr>
        <w:t>劳动时间不固定</w:t>
      </w:r>
      <w:r w:rsidRPr="00BB5AB2">
        <w:rPr>
          <w:szCs w:val="21"/>
        </w:rPr>
        <w:t>,</w:t>
      </w:r>
      <w:r w:rsidRPr="00BB5AB2">
        <w:rPr>
          <w:szCs w:val="21"/>
        </w:rPr>
        <w:t>就业稳定性较差</w:t>
      </w:r>
      <w:r w:rsidRPr="00BB5AB2">
        <w:rPr>
          <w:szCs w:val="21"/>
          <w:vertAlign w:val="superscript"/>
        </w:rPr>
        <w:t>[3]</w:t>
      </w:r>
      <w:r w:rsidRPr="00BB5AB2">
        <w:rPr>
          <w:szCs w:val="21"/>
        </w:rPr>
        <w:t>。稳定就业是指个体在通过支持性就业的情形下能够连续工作长达六个月以上</w:t>
      </w:r>
      <w:r w:rsidRPr="00BB5AB2">
        <w:rPr>
          <w:szCs w:val="21"/>
          <w:vertAlign w:val="superscript"/>
        </w:rPr>
        <w:t>[4]</w:t>
      </w:r>
      <w:r w:rsidRPr="00BB5AB2">
        <w:rPr>
          <w:szCs w:val="21"/>
        </w:rPr>
        <w:t>。有研究指出智力障碍者在职场上产生的困境往往并非障碍本身所产生，而是个人系统与其生态系统在互动上失去均衡</w:t>
      </w:r>
      <w:r w:rsidRPr="00BB5AB2">
        <w:rPr>
          <w:szCs w:val="21"/>
          <w:vertAlign w:val="superscript"/>
        </w:rPr>
        <w:t>[5]</w:t>
      </w:r>
      <w:r w:rsidRPr="00BB5AB2">
        <w:rPr>
          <w:szCs w:val="21"/>
        </w:rPr>
        <w:t>。因此，对于智力障碍者来说，在职场上，除了努力克服自身的障碍之外，还需考虑诸多可能造成就业困难的因素，进而避免陷入困境。</w:t>
      </w:r>
    </w:p>
    <w:p w14:paraId="1A035A32" w14:textId="77777777" w:rsidR="005820F0" w:rsidRPr="00BB5AB2" w:rsidRDefault="005820F0" w:rsidP="005820F0">
      <w:pPr>
        <w:spacing w:line="360" w:lineRule="auto"/>
        <w:ind w:firstLineChars="200" w:firstLine="420"/>
        <w:rPr>
          <w:rFonts w:hint="eastAsia"/>
          <w:szCs w:val="21"/>
          <w:vertAlign w:val="superscript"/>
        </w:rPr>
      </w:pPr>
      <w:r w:rsidRPr="00BB5AB2">
        <w:rPr>
          <w:szCs w:val="21"/>
        </w:rPr>
        <w:t>但是，我国对智力障碍者就业问题的研究起步较晚，研究也相对薄弱。大陆地区学者们对智力障碍者就业问题的研究主要集中在职业训练</w:t>
      </w:r>
      <w:r w:rsidRPr="00BB5AB2">
        <w:rPr>
          <w:szCs w:val="21"/>
          <w:vertAlign w:val="superscript"/>
        </w:rPr>
        <w:t>[6] [7]</w:t>
      </w:r>
      <w:r w:rsidRPr="00BB5AB2">
        <w:rPr>
          <w:szCs w:val="21"/>
        </w:rPr>
        <w:t>、现状描述</w:t>
      </w:r>
      <w:r w:rsidRPr="00BB5AB2">
        <w:rPr>
          <w:szCs w:val="21"/>
          <w:vertAlign w:val="superscript"/>
        </w:rPr>
        <w:t>[8]</w:t>
      </w:r>
      <w:r w:rsidRPr="00BB5AB2">
        <w:rPr>
          <w:szCs w:val="21"/>
        </w:rPr>
        <w:t>以及对策研究</w:t>
      </w:r>
      <w:r w:rsidRPr="00BB5AB2">
        <w:rPr>
          <w:szCs w:val="21"/>
          <w:vertAlign w:val="superscript"/>
        </w:rPr>
        <w:t>[9] [10] [11]</w:t>
      </w:r>
      <w:r w:rsidRPr="00BB5AB2">
        <w:rPr>
          <w:szCs w:val="21"/>
        </w:rPr>
        <w:t>等方面，着眼的是整个智力障碍群体研究，总体上不够具体与深入。学者们所采取的量化研究方法，虽然可以提供一些就业上的相关结果，但是很难看出其就业的过程。台湾学者较多关</w:t>
      </w:r>
      <w:r w:rsidRPr="00BB5AB2">
        <w:rPr>
          <w:szCs w:val="21"/>
        </w:rPr>
        <w:lastRenderedPageBreak/>
        <w:t>注智力障碍者个案的职业适应状况</w:t>
      </w:r>
      <w:r w:rsidRPr="00BB5AB2">
        <w:rPr>
          <w:szCs w:val="21"/>
          <w:vertAlign w:val="superscript"/>
        </w:rPr>
        <w:t>[12]</w:t>
      </w:r>
      <w:r w:rsidRPr="00BB5AB2">
        <w:rPr>
          <w:szCs w:val="21"/>
        </w:rPr>
        <w:t>，且多采用深入访谈法与观察法，如彭素卿对餐饮业中稳定就业智力障碍者工作适应进行研究，结果发现家人、老师、雇主对智力障碍者的支持辅助使智力障碍者得以维持就业</w:t>
      </w:r>
      <w:r w:rsidRPr="00BB5AB2">
        <w:rPr>
          <w:szCs w:val="21"/>
          <w:vertAlign w:val="superscript"/>
        </w:rPr>
        <w:t>[13]</w:t>
      </w:r>
      <w:r w:rsidRPr="00BB5AB2">
        <w:rPr>
          <w:szCs w:val="21"/>
        </w:rPr>
        <w:t>。另外，陈美利学者采用质性研究方法，深入研究三名高职轻度智力障碍毕业生，发现高职轻度智力障碍生就业历程深受个人因素、环境支持的影响</w:t>
      </w:r>
      <w:r w:rsidRPr="00BB5AB2">
        <w:rPr>
          <w:szCs w:val="21"/>
          <w:vertAlign w:val="superscript"/>
        </w:rPr>
        <w:t>[14]</w:t>
      </w:r>
      <w:r w:rsidRPr="00BB5AB2">
        <w:rPr>
          <w:szCs w:val="21"/>
        </w:rPr>
        <w:t>。但是在访谈人员方面各有出入，如张雯慧的访谈对象仅为店长和老师</w:t>
      </w:r>
      <w:r w:rsidRPr="00BB5AB2">
        <w:rPr>
          <w:szCs w:val="21"/>
          <w:vertAlign w:val="superscript"/>
        </w:rPr>
        <w:t>[15]</w:t>
      </w:r>
      <w:r w:rsidRPr="00BB5AB2">
        <w:rPr>
          <w:szCs w:val="21"/>
        </w:rPr>
        <w:t>；而彭素卿的访谈对象包括家人、老师和雇主。实际上，洪淑慧指出，同事的支持也是维持影响智力障碍者稳定就业的重要力量</w:t>
      </w:r>
      <w:r w:rsidRPr="00BB5AB2">
        <w:rPr>
          <w:szCs w:val="21"/>
          <w:vertAlign w:val="superscript"/>
        </w:rPr>
        <w:t>[16]</w:t>
      </w:r>
      <w:r w:rsidRPr="00BB5AB2">
        <w:rPr>
          <w:szCs w:val="21"/>
        </w:rPr>
        <w:t>。因此，本研究采用个案研究法，通过深入访谈、观察的方法搜集资料，从智力障碍者本人、家人、老师、雇主和同事的视角，</w:t>
      </w:r>
      <w:r w:rsidRPr="00BB5AB2">
        <w:rPr>
          <w:rFonts w:hint="eastAsia"/>
          <w:szCs w:val="21"/>
        </w:rPr>
        <w:t>试图</w:t>
      </w:r>
      <w:r w:rsidRPr="00BB5AB2">
        <w:rPr>
          <w:szCs w:val="21"/>
        </w:rPr>
        <w:t>探讨智力障碍者</w:t>
      </w:r>
      <w:r w:rsidRPr="00BB5AB2">
        <w:rPr>
          <w:rFonts w:hint="eastAsia"/>
          <w:szCs w:val="21"/>
        </w:rPr>
        <w:t>职后</w:t>
      </w:r>
      <w:r w:rsidRPr="00BB5AB2">
        <w:rPr>
          <w:szCs w:val="21"/>
        </w:rPr>
        <w:t>职业适应</w:t>
      </w:r>
      <w:r w:rsidRPr="00BB5AB2">
        <w:rPr>
          <w:rFonts w:hint="eastAsia"/>
          <w:szCs w:val="21"/>
        </w:rPr>
        <w:t>的历程。</w:t>
      </w:r>
    </w:p>
    <w:p w14:paraId="324ADE4E" w14:textId="1A77AD3B" w:rsidR="008E28B8" w:rsidRPr="005820F0" w:rsidRDefault="008E28B8"/>
    <w:sectPr w:rsidR="008E28B8" w:rsidRPr="005820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947E6" w14:textId="77777777" w:rsidR="00F82E2B" w:rsidRDefault="00F82E2B" w:rsidP="005820F0">
      <w:r>
        <w:separator/>
      </w:r>
    </w:p>
  </w:endnote>
  <w:endnote w:type="continuationSeparator" w:id="0">
    <w:p w14:paraId="30782AC8" w14:textId="77777777" w:rsidR="00F82E2B" w:rsidRDefault="00F82E2B" w:rsidP="00582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CDAD1" w14:textId="77777777" w:rsidR="00F82E2B" w:rsidRDefault="00F82E2B" w:rsidP="005820F0">
      <w:r>
        <w:separator/>
      </w:r>
    </w:p>
  </w:footnote>
  <w:footnote w:type="continuationSeparator" w:id="0">
    <w:p w14:paraId="77152985" w14:textId="77777777" w:rsidR="00F82E2B" w:rsidRDefault="00F82E2B" w:rsidP="005820F0">
      <w:r>
        <w:continuationSeparator/>
      </w:r>
    </w:p>
  </w:footnote>
  <w:footnote w:id="1">
    <w:p w14:paraId="1B8644A8" w14:textId="4F547DDA" w:rsidR="005820F0" w:rsidRPr="005820F0" w:rsidRDefault="005820F0" w:rsidP="005820F0">
      <w:pPr>
        <w:pStyle w:val="a7"/>
        <w:rPr>
          <w:rFonts w:ascii="Times New Roman" w:eastAsia="宋体" w:hAnsi="Times New Roman" w:cs="Times New Roman"/>
        </w:rPr>
      </w:pPr>
      <w:r>
        <w:rPr>
          <w:rStyle w:val="a9"/>
        </w:rPr>
        <w:footnoteRef/>
      </w:r>
      <w:r>
        <w:t xml:space="preserve"> </w:t>
      </w:r>
      <w:r w:rsidRPr="005820F0">
        <w:rPr>
          <w:rFonts w:ascii="Times New Roman" w:eastAsia="宋体" w:hAnsi="Times New Roman" w:cs="Times New Roman"/>
        </w:rPr>
        <w:t>余燕</w:t>
      </w:r>
      <w:r w:rsidRPr="005820F0">
        <w:rPr>
          <w:rFonts w:ascii="Times New Roman" w:eastAsia="宋体" w:hAnsi="Times New Roman" w:cs="Times New Roman"/>
        </w:rPr>
        <w:t>，女，华东师范大学特殊教育在读硕士，</w:t>
      </w:r>
      <w:r w:rsidRPr="005820F0">
        <w:rPr>
          <w:rFonts w:ascii="Times New Roman" w:eastAsia="宋体" w:hAnsi="Times New Roman" w:cs="Times New Roman"/>
        </w:rPr>
        <w:t>E-mail</w:t>
      </w:r>
      <w:r w:rsidRPr="005820F0">
        <w:rPr>
          <w:rFonts w:ascii="Times New Roman" w:eastAsia="宋体" w:hAnsi="Times New Roman" w:cs="Times New Roman"/>
        </w:rPr>
        <w:t>：</w:t>
      </w:r>
      <w:hyperlink r:id="rId1" w:history="1">
        <w:r w:rsidR="00E25129" w:rsidRPr="00112905">
          <w:rPr>
            <w:rStyle w:val="aa"/>
            <w:rFonts w:ascii="Times New Roman" w:eastAsia="宋体" w:hAnsi="Times New Roman" w:cs="Times New Roman"/>
          </w:rPr>
          <w:t>51184107011@stu.ecnu.edu.cn</w:t>
        </w:r>
      </w:hyperlink>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93E"/>
    <w:rsid w:val="003E793E"/>
    <w:rsid w:val="005820F0"/>
    <w:rsid w:val="008E28B8"/>
    <w:rsid w:val="00E25129"/>
    <w:rsid w:val="00F82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4B4CE"/>
  <w15:chartTrackingRefBased/>
  <w15:docId w15:val="{7AF3A303-9A75-4291-8B89-BECE6C873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820F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20F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5820F0"/>
    <w:rPr>
      <w:sz w:val="18"/>
      <w:szCs w:val="18"/>
    </w:rPr>
  </w:style>
  <w:style w:type="paragraph" w:styleId="a5">
    <w:name w:val="footer"/>
    <w:basedOn w:val="a"/>
    <w:link w:val="a6"/>
    <w:uiPriority w:val="99"/>
    <w:unhideWhenUsed/>
    <w:rsid w:val="005820F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5820F0"/>
    <w:rPr>
      <w:sz w:val="18"/>
      <w:szCs w:val="18"/>
    </w:rPr>
  </w:style>
  <w:style w:type="paragraph" w:styleId="a7">
    <w:name w:val="footnote text"/>
    <w:basedOn w:val="a"/>
    <w:link w:val="a8"/>
    <w:uiPriority w:val="99"/>
    <w:semiHidden/>
    <w:unhideWhenUsed/>
    <w:rsid w:val="005820F0"/>
    <w:pPr>
      <w:snapToGrid w:val="0"/>
      <w:jc w:val="left"/>
    </w:pPr>
    <w:rPr>
      <w:rFonts w:asciiTheme="minorHAnsi" w:eastAsiaTheme="minorEastAsia" w:hAnsiTheme="minorHAnsi" w:cstheme="minorBidi"/>
      <w:sz w:val="18"/>
      <w:szCs w:val="18"/>
    </w:rPr>
  </w:style>
  <w:style w:type="character" w:customStyle="1" w:styleId="a8">
    <w:name w:val="脚注文本 字符"/>
    <w:basedOn w:val="a0"/>
    <w:link w:val="a7"/>
    <w:uiPriority w:val="99"/>
    <w:semiHidden/>
    <w:rsid w:val="005820F0"/>
    <w:rPr>
      <w:sz w:val="18"/>
      <w:szCs w:val="18"/>
    </w:rPr>
  </w:style>
  <w:style w:type="character" w:styleId="a9">
    <w:name w:val="footnote reference"/>
    <w:basedOn w:val="a0"/>
    <w:uiPriority w:val="99"/>
    <w:semiHidden/>
    <w:unhideWhenUsed/>
    <w:rsid w:val="005820F0"/>
    <w:rPr>
      <w:vertAlign w:val="superscript"/>
    </w:rPr>
  </w:style>
  <w:style w:type="character" w:styleId="aa">
    <w:name w:val="Hyperlink"/>
    <w:basedOn w:val="a0"/>
    <w:unhideWhenUsed/>
    <w:rsid w:val="005820F0"/>
    <w:rPr>
      <w:color w:val="0000FF"/>
      <w:u w:val="single"/>
    </w:rPr>
  </w:style>
  <w:style w:type="character" w:styleId="ab">
    <w:name w:val="Unresolved Mention"/>
    <w:basedOn w:val="a0"/>
    <w:uiPriority w:val="99"/>
    <w:semiHidden/>
    <w:unhideWhenUsed/>
    <w:rsid w:val="005820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51184107011@stu.ecn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E8171-B73C-48E6-8A75-1C43AE069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燕 余</dc:creator>
  <cp:keywords/>
  <dc:description/>
  <cp:lastModifiedBy>燕 余</cp:lastModifiedBy>
  <cp:revision>4</cp:revision>
  <dcterms:created xsi:type="dcterms:W3CDTF">2019-09-15T08:23:00Z</dcterms:created>
  <dcterms:modified xsi:type="dcterms:W3CDTF">2019-09-15T08:28:00Z</dcterms:modified>
</cp:coreProperties>
</file>