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E3E7B" w14:textId="2D3AC469" w:rsidR="004C0F10" w:rsidRPr="00D43B12" w:rsidRDefault="004C0F10" w:rsidP="00D43B12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Executive Report</w:t>
      </w:r>
    </w:p>
    <w:p w14:paraId="535FCBAD" w14:textId="76EDE7B3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Prepared by: Oladigbolu Taofeek</w:t>
      </w:r>
      <w:r w:rsidRPr="00D43B12">
        <w:rPr>
          <w:rFonts w:ascii="Times New Roman" w:hAnsi="Times New Roman" w:cs="Times New Roman"/>
          <w:sz w:val="20"/>
          <w:szCs w:val="20"/>
        </w:rPr>
        <w:br/>
        <w:t>Date: November 2024</w:t>
      </w:r>
      <w:r w:rsidRPr="00D43B12">
        <w:rPr>
          <w:rFonts w:ascii="Times New Roman" w:hAnsi="Times New Roman" w:cs="Times New Roman"/>
          <w:sz w:val="20"/>
          <w:szCs w:val="20"/>
        </w:rPr>
        <w:br/>
        <w:t>Period Analyzed: 2021-2024</w:t>
      </w:r>
      <w:r w:rsidRPr="00D43B12">
        <w:rPr>
          <w:rFonts w:ascii="Times New Roman" w:hAnsi="Times New Roman" w:cs="Times New Roman"/>
          <w:sz w:val="20"/>
          <w:szCs w:val="20"/>
        </w:rPr>
        <w:br/>
        <w:t>Status: Production Ready</w:t>
      </w:r>
    </w:p>
    <w:p w14:paraId="1D158145" w14:textId="2CBE53B0" w:rsidR="004C0F10" w:rsidRPr="00D43B12" w:rsidRDefault="00D43B12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pict w14:anchorId="26232139">
          <v:rect id="_x0000_i1025" style="width:0;height:1.5pt" o:hralign="center" o:hrstd="t" o:hr="t" fillcolor="#a0a0a0" stroked="f"/>
        </w:pict>
      </w:r>
    </w:p>
    <w:p w14:paraId="5D0CEA3D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Executive Summary</w:t>
      </w:r>
    </w:p>
    <w:p w14:paraId="53830C83" w14:textId="77777777" w:rsidR="004C0F10" w:rsidRPr="00D43B12" w:rsidRDefault="004C0F10" w:rsidP="00D43B12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This comprehensive business intelligence dashboard analyzes $2.30M in revenue across 9,993 orders from 793 customers spanning 49 countries. Through advanced analytics including RFM segmentation, geographic intelligence, and profitability deep-dives, we've identified $608K in cost optimization opportunities and provided actionable strategies for immediate implementation.</w:t>
      </w:r>
    </w:p>
    <w:p w14:paraId="6583DC13" w14:textId="1FDEC7AC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Business Performance Snapshot</w:t>
      </w:r>
    </w:p>
    <w:p w14:paraId="409EDEE3" w14:textId="285354D6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2552B34" wp14:editId="229424C5">
            <wp:extent cx="5935980" cy="3213735"/>
            <wp:effectExtent l="0" t="0" r="762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EA09E" w14:textId="1FEA6338" w:rsidR="004C0F10" w:rsidRPr="00D43B12" w:rsidRDefault="004C0F10" w:rsidP="00D43B12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Figure 1: Executive Summary showing $2.30M revenue, 12% GPM, and critical business alerts</w:t>
      </w:r>
    </w:p>
    <w:p w14:paraId="76848D76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Key Metrics:</w:t>
      </w:r>
    </w:p>
    <w:p w14:paraId="5633CD52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Total Revenue: $2.30M</w:t>
      </w:r>
    </w:p>
    <w:p w14:paraId="1C589A88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Net Profit: $286K (12% GPM)</w:t>
      </w:r>
    </w:p>
    <w:p w14:paraId="0E2D21C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Customer Base: 793 customers across 49 countries</w:t>
      </w:r>
    </w:p>
    <w:p w14:paraId="7475CF58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Order Volume: 9,993 orders</w:t>
      </w:r>
    </w:p>
    <w:p w14:paraId="66A04D11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Average Order Value: $230</w:t>
      </w:r>
    </w:p>
    <w:p w14:paraId="2EB966CF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Critical Business Challenges</w:t>
      </w:r>
    </w:p>
    <w:p w14:paraId="19A9E0AE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Our analysis reveals three urgent issues requiring immediate executive attention:</w:t>
      </w:r>
    </w:p>
    <w:p w14:paraId="251D1FA5" w14:textId="77777777" w:rsidR="004C0F10" w:rsidRPr="00D43B12" w:rsidRDefault="004C0F10" w:rsidP="00D43B1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Furniture Category Crisis (-1% margin, -$12K monthly impact)</w:t>
      </w:r>
    </w:p>
    <w:p w14:paraId="6953CBC4" w14:textId="77777777" w:rsidR="004C0F10" w:rsidRPr="00D43B12" w:rsidRDefault="004C0F10" w:rsidP="00D43B1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South Region Underperformance (Multiple unprofitable states, excessive discounting)</w:t>
      </w:r>
    </w:p>
    <w:p w14:paraId="4EBCFB57" w14:textId="77777777" w:rsidR="004C0F10" w:rsidRPr="00D43B12" w:rsidRDefault="004C0F10" w:rsidP="00D43B1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lastRenderedPageBreak/>
        <w:t>Customer Churn Risk (365 customers at risk, representing 46% of customer base)</w:t>
      </w:r>
    </w:p>
    <w:p w14:paraId="430309FA" w14:textId="57E4FA06" w:rsidR="004C0F10" w:rsidRPr="00D43B12" w:rsidRDefault="00D43B12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pict w14:anchorId="1C9D4176">
          <v:rect id="_x0000_i1026" style="width:0;height:1.5pt" o:hralign="center" o:hrstd="t" o:hr="t" fillcolor="#a0a0a0" stroked="f"/>
        </w:pict>
      </w:r>
    </w:p>
    <w:p w14:paraId="66A29FB3" w14:textId="39691275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Customer Health Analysis</w:t>
      </w:r>
    </w:p>
    <w:p w14:paraId="0E45A2BC" w14:textId="78BEE1C1" w:rsidR="00D23414" w:rsidRPr="00D43B12" w:rsidRDefault="00D23414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69E2CDF" wp14:editId="2FA10AAD">
            <wp:extent cx="5943600" cy="3505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74BE" w14:textId="06588DD4" w:rsidR="004C0F10" w:rsidRPr="00D43B12" w:rsidRDefault="004C0F10" w:rsidP="00D43B12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Figure 2: RFM segmentation revealing 46% of customers at risk with declining activity</w:t>
      </w:r>
    </w:p>
    <w:p w14:paraId="22EC40EB" w14:textId="72077C9D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Insights</w:t>
      </w:r>
      <w:r w:rsidR="00D23414" w:rsidRPr="00D43B12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5C832B12" w14:textId="4AC41F94" w:rsidR="004C0F10" w:rsidRPr="00D43B12" w:rsidRDefault="004C0F10" w:rsidP="00D43B12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RFM (Recency, Frequency, Monetary) analysis segments customers into four strategic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1316"/>
        <w:gridCol w:w="1038"/>
        <w:gridCol w:w="916"/>
        <w:gridCol w:w="3221"/>
      </w:tblGrid>
      <w:tr w:rsidR="004C0F10" w:rsidRPr="00D43B12" w14:paraId="676DC7E6" w14:textId="77777777" w:rsidTr="00891BF5">
        <w:tc>
          <w:tcPr>
            <w:tcW w:w="0" w:type="auto"/>
            <w:hideMark/>
          </w:tcPr>
          <w:p w14:paraId="2F18381E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Segment</w:t>
            </w:r>
          </w:p>
        </w:tc>
        <w:tc>
          <w:tcPr>
            <w:tcW w:w="0" w:type="auto"/>
            <w:hideMark/>
          </w:tcPr>
          <w:p w14:paraId="4F2DA3ED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Customers</w:t>
            </w:r>
          </w:p>
        </w:tc>
        <w:tc>
          <w:tcPr>
            <w:tcW w:w="0" w:type="auto"/>
            <w:hideMark/>
          </w:tcPr>
          <w:p w14:paraId="24F68A73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 xml:space="preserve">% </w:t>
            </w:r>
            <w:proofErr w:type="gramStart"/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gramEnd"/>
            <w:r w:rsidRPr="00D43B12">
              <w:rPr>
                <w:rFonts w:ascii="Times New Roman" w:hAnsi="Times New Roman" w:cs="Times New Roman"/>
                <w:sz w:val="20"/>
                <w:szCs w:val="20"/>
              </w:rPr>
              <w:t xml:space="preserve"> Base</w:t>
            </w:r>
          </w:p>
        </w:tc>
        <w:tc>
          <w:tcPr>
            <w:tcW w:w="0" w:type="auto"/>
            <w:hideMark/>
          </w:tcPr>
          <w:p w14:paraId="212A1EF8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Revenue</w:t>
            </w:r>
          </w:p>
        </w:tc>
        <w:tc>
          <w:tcPr>
            <w:tcW w:w="0" w:type="auto"/>
            <w:hideMark/>
          </w:tcPr>
          <w:p w14:paraId="67F2C49E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Key Characteristics</w:t>
            </w:r>
          </w:p>
        </w:tc>
      </w:tr>
      <w:tr w:rsidR="004C0F10" w:rsidRPr="00D43B12" w14:paraId="17AE1B75" w14:textId="77777777" w:rsidTr="00891BF5">
        <w:tc>
          <w:tcPr>
            <w:tcW w:w="0" w:type="auto"/>
            <w:hideMark/>
          </w:tcPr>
          <w:p w14:paraId="799AAEF9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Champions</w:t>
            </w:r>
          </w:p>
        </w:tc>
        <w:tc>
          <w:tcPr>
            <w:tcW w:w="0" w:type="auto"/>
            <w:hideMark/>
          </w:tcPr>
          <w:p w14:paraId="3E37804A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116 (14.63%)</w:t>
            </w:r>
          </w:p>
        </w:tc>
        <w:tc>
          <w:tcPr>
            <w:tcW w:w="0" w:type="auto"/>
            <w:hideMark/>
          </w:tcPr>
          <w:p w14:paraId="72417E35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0" w:type="auto"/>
            <w:hideMark/>
          </w:tcPr>
          <w:p w14:paraId="5593A399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$0.61M</w:t>
            </w:r>
          </w:p>
        </w:tc>
        <w:tc>
          <w:tcPr>
            <w:tcW w:w="0" w:type="auto"/>
            <w:hideMark/>
          </w:tcPr>
          <w:p w14:paraId="1BF81799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High CLV ($3,250), 78% loyalty rate</w:t>
            </w:r>
          </w:p>
        </w:tc>
      </w:tr>
      <w:tr w:rsidR="004C0F10" w:rsidRPr="00D43B12" w14:paraId="335E566E" w14:textId="77777777" w:rsidTr="00891BF5">
        <w:tc>
          <w:tcPr>
            <w:tcW w:w="0" w:type="auto"/>
            <w:hideMark/>
          </w:tcPr>
          <w:p w14:paraId="0D6006F0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Loyal</w:t>
            </w:r>
          </w:p>
        </w:tc>
        <w:tc>
          <w:tcPr>
            <w:tcW w:w="0" w:type="auto"/>
            <w:hideMark/>
          </w:tcPr>
          <w:p w14:paraId="37F6D7D7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169 (21.31%)</w:t>
            </w:r>
          </w:p>
        </w:tc>
        <w:tc>
          <w:tcPr>
            <w:tcW w:w="0" w:type="auto"/>
            <w:hideMark/>
          </w:tcPr>
          <w:p w14:paraId="13C324DB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21%</w:t>
            </w:r>
          </w:p>
        </w:tc>
        <w:tc>
          <w:tcPr>
            <w:tcW w:w="0" w:type="auto"/>
            <w:hideMark/>
          </w:tcPr>
          <w:p w14:paraId="40699F8E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$0.63M</w:t>
            </w:r>
          </w:p>
        </w:tc>
        <w:tc>
          <w:tcPr>
            <w:tcW w:w="0" w:type="auto"/>
            <w:hideMark/>
          </w:tcPr>
          <w:p w14:paraId="2F1AD4B1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Consistent purchasers, repeat buyers</w:t>
            </w:r>
          </w:p>
        </w:tc>
      </w:tr>
      <w:tr w:rsidR="004C0F10" w:rsidRPr="00D43B12" w14:paraId="0A8FFD43" w14:textId="77777777" w:rsidTr="00891BF5">
        <w:tc>
          <w:tcPr>
            <w:tcW w:w="0" w:type="auto"/>
            <w:hideMark/>
          </w:tcPr>
          <w:p w14:paraId="4526826B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At Risk</w:t>
            </w:r>
          </w:p>
        </w:tc>
        <w:tc>
          <w:tcPr>
            <w:tcW w:w="0" w:type="auto"/>
            <w:hideMark/>
          </w:tcPr>
          <w:p w14:paraId="71660F25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365 (46.03%)</w:t>
            </w:r>
          </w:p>
        </w:tc>
        <w:tc>
          <w:tcPr>
            <w:tcW w:w="0" w:type="auto"/>
            <w:hideMark/>
          </w:tcPr>
          <w:p w14:paraId="735FFB32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46%</w:t>
            </w:r>
          </w:p>
        </w:tc>
        <w:tc>
          <w:tcPr>
            <w:tcW w:w="0" w:type="auto"/>
            <w:hideMark/>
          </w:tcPr>
          <w:p w14:paraId="443497A3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$0.91M</w:t>
            </w:r>
          </w:p>
        </w:tc>
        <w:tc>
          <w:tcPr>
            <w:tcW w:w="0" w:type="auto"/>
            <w:hideMark/>
          </w:tcPr>
          <w:p w14:paraId="30AA2667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Declining activity, churn danger</w:t>
            </w:r>
          </w:p>
        </w:tc>
      </w:tr>
      <w:tr w:rsidR="004C0F10" w:rsidRPr="00D43B12" w14:paraId="1EF4782C" w14:textId="77777777" w:rsidTr="00891BF5">
        <w:tc>
          <w:tcPr>
            <w:tcW w:w="0" w:type="auto"/>
            <w:hideMark/>
          </w:tcPr>
          <w:p w14:paraId="50F39D86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Potential</w:t>
            </w:r>
          </w:p>
        </w:tc>
        <w:tc>
          <w:tcPr>
            <w:tcW w:w="0" w:type="auto"/>
            <w:hideMark/>
          </w:tcPr>
          <w:p w14:paraId="2CEF01A3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143 (18.03%)</w:t>
            </w:r>
          </w:p>
        </w:tc>
        <w:tc>
          <w:tcPr>
            <w:tcW w:w="0" w:type="auto"/>
            <w:hideMark/>
          </w:tcPr>
          <w:p w14:paraId="681E8987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18%</w:t>
            </w:r>
          </w:p>
        </w:tc>
        <w:tc>
          <w:tcPr>
            <w:tcW w:w="0" w:type="auto"/>
            <w:hideMark/>
          </w:tcPr>
          <w:p w14:paraId="768EEC89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$0.15M</w:t>
            </w:r>
          </w:p>
        </w:tc>
        <w:tc>
          <w:tcPr>
            <w:tcW w:w="0" w:type="auto"/>
            <w:hideMark/>
          </w:tcPr>
          <w:p w14:paraId="64154492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Growth opportunity, nurture needed</w:t>
            </w:r>
          </w:p>
        </w:tc>
      </w:tr>
    </w:tbl>
    <w:p w14:paraId="3AA0CA4A" w14:textId="77777777" w:rsidR="00891BF5" w:rsidRPr="00D43B12" w:rsidRDefault="00891BF5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3B2EF60" w14:textId="714D396C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Critical Findings</w:t>
      </w:r>
    </w:p>
    <w:p w14:paraId="229602FA" w14:textId="1C3DC11F" w:rsidR="004C0F10" w:rsidRPr="00D43B12" w:rsidRDefault="004C0F10" w:rsidP="00D43B12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color w:val="FF0000"/>
          <w:sz w:val="20"/>
          <w:szCs w:val="20"/>
        </w:rPr>
        <w:t>Customer Concentration Risk</w:t>
      </w:r>
    </w:p>
    <w:p w14:paraId="6FFD0723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Top 20% customers (481 accounts) drive 65% of total revenue</w:t>
      </w:r>
    </w:p>
    <w:p w14:paraId="5907AD25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Corporate segment shows highest CLV ($3,250) and loyalty (78%)</w:t>
      </w:r>
    </w:p>
    <w:p w14:paraId="168A3FC8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Consumer segment has strongest repeat purchase rate (100%)</w:t>
      </w:r>
    </w:p>
    <w:p w14:paraId="50BD9F3E" w14:textId="139CAECE" w:rsidR="004C0F10" w:rsidRPr="00D43B12" w:rsidRDefault="004C0F10" w:rsidP="00D43B12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color w:val="FF0000"/>
          <w:sz w:val="20"/>
          <w:szCs w:val="20"/>
        </w:rPr>
        <w:t>Churn Warning</w:t>
      </w:r>
    </w:p>
    <w:p w14:paraId="1592E13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365 customers (46%) classified as "At Risk" with declining activity</w:t>
      </w:r>
    </w:p>
    <w:p w14:paraId="3ED6F710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Revenue at risk: $910K annually</w:t>
      </w:r>
    </w:p>
    <w:p w14:paraId="57D0F2DC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lastRenderedPageBreak/>
        <w:t>Average days since last purchase: 180+ days</w:t>
      </w:r>
    </w:p>
    <w:p w14:paraId="0601B7CB" w14:textId="4797640D" w:rsidR="004C0F10" w:rsidRPr="00D43B12" w:rsidRDefault="004C0F10" w:rsidP="00D43B12">
      <w:pPr>
        <w:pStyle w:val="ListParagraph"/>
        <w:spacing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Retention Performance</w:t>
      </w:r>
    </w:p>
    <w:p w14:paraId="0AF4A05F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Consumer: 100% repeat purchase rate (strongest)</w:t>
      </w:r>
    </w:p>
    <w:p w14:paraId="65B903C6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Corporate: 99% repeat rate</w:t>
      </w:r>
    </w:p>
    <w:p w14:paraId="7065FCB5" w14:textId="73FDD9A1" w:rsidR="00891BF5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Home Office: 100% repeat rate</w:t>
      </w:r>
    </w:p>
    <w:p w14:paraId="6C92FCA8" w14:textId="77777777" w:rsidR="00D43B12" w:rsidRPr="00D43B12" w:rsidRDefault="00D43B12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CDD7756" w14:textId="457D3BA5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Recommendations</w:t>
      </w:r>
    </w:p>
    <w:p w14:paraId="1F90062E" w14:textId="77777777" w:rsidR="004C0F10" w:rsidRPr="00D43B12" w:rsidRDefault="004C0F10" w:rsidP="00D43B1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Launch Win-Back Campaign for 365 At-Risk customers</w:t>
      </w:r>
    </w:p>
    <w:p w14:paraId="7349D458" w14:textId="77777777" w:rsidR="004C0F10" w:rsidRPr="00D43B12" w:rsidRDefault="004C0F10" w:rsidP="00D43B1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Targeted email sequence with personalized offers</w:t>
      </w:r>
    </w:p>
    <w:p w14:paraId="09DEC5FA" w14:textId="77777777" w:rsidR="004C0F10" w:rsidRPr="00D43B12" w:rsidRDefault="004C0F10" w:rsidP="00D43B1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Prioritize Champions &amp; Loyal Segments</w:t>
      </w:r>
    </w:p>
    <w:p w14:paraId="425DB0CE" w14:textId="77777777" w:rsidR="004C0F10" w:rsidRPr="00D43B12" w:rsidRDefault="004C0F10" w:rsidP="00D43B1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Dedicated account management</w:t>
      </w:r>
    </w:p>
    <w:p w14:paraId="1F54B664" w14:textId="77777777" w:rsidR="004C0F10" w:rsidRPr="00D43B12" w:rsidRDefault="004C0F10" w:rsidP="00D43B1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VIP service tier implementation</w:t>
      </w:r>
    </w:p>
    <w:p w14:paraId="0FE5CEDB" w14:textId="77777777" w:rsidR="004C0F10" w:rsidRPr="00D43B12" w:rsidRDefault="004C0F10" w:rsidP="00D43B1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Loyalty rewards program</w:t>
      </w:r>
    </w:p>
    <w:p w14:paraId="7E3D67B2" w14:textId="77777777" w:rsidR="004C0F10" w:rsidRPr="00D43B12" w:rsidRDefault="004C0F10" w:rsidP="00D43B1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Model Corporate Segment Strategies</w:t>
      </w:r>
    </w:p>
    <w:p w14:paraId="14C00417" w14:textId="77777777" w:rsidR="004C0F10" w:rsidRPr="00D43B12" w:rsidRDefault="004C0F10" w:rsidP="00D43B1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Apply high-performing tactics to Consumer and Home Office segments</w:t>
      </w:r>
    </w:p>
    <w:p w14:paraId="2569938A" w14:textId="77777777" w:rsidR="004C0F10" w:rsidRPr="00D43B12" w:rsidRDefault="004C0F10" w:rsidP="00D43B1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Focus on increasing CLV across all segments</w:t>
      </w:r>
    </w:p>
    <w:p w14:paraId="0CDBBDF9" w14:textId="7C9860F3" w:rsidR="00B2685A" w:rsidRPr="00D43B12" w:rsidRDefault="00D43B12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pict w14:anchorId="2633C9AD">
          <v:rect id="_x0000_i1040" style="width:0;height:1.5pt" o:hralign="center" o:hrstd="t" o:hr="t" fillcolor="#a0a0a0" stroked="f"/>
        </w:pict>
      </w:r>
    </w:p>
    <w:p w14:paraId="6C20D74B" w14:textId="74F8EE52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Category Performance Analysis</w:t>
      </w:r>
    </w:p>
    <w:p w14:paraId="59DAEB7E" w14:textId="4A4DADD9" w:rsidR="00891BF5" w:rsidRPr="00D43B12" w:rsidRDefault="00891BF5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3BAEC504" wp14:editId="28EDEA99">
            <wp:extent cx="5934075" cy="3253105"/>
            <wp:effectExtent l="0" t="0" r="952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053BA" w14:textId="50E3D6E0" w:rsidR="004C0F10" w:rsidRPr="00D43B12" w:rsidRDefault="004C0F10" w:rsidP="00D43B12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Figure 3: Product profitability showing Technology at 17% GPM while Furniture struggles at 2%</w:t>
      </w:r>
    </w:p>
    <w:p w14:paraId="18C8ED9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Product Portfolio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011"/>
        <w:gridCol w:w="761"/>
        <w:gridCol w:w="650"/>
        <w:gridCol w:w="1757"/>
      </w:tblGrid>
      <w:tr w:rsidR="004C0F10" w:rsidRPr="00D43B12" w14:paraId="31E3ADE3" w14:textId="77777777" w:rsidTr="00B2685A">
        <w:tc>
          <w:tcPr>
            <w:tcW w:w="0" w:type="auto"/>
            <w:hideMark/>
          </w:tcPr>
          <w:p w14:paraId="6F4FD70D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64FA1112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Revenue</w:t>
            </w:r>
          </w:p>
        </w:tc>
        <w:tc>
          <w:tcPr>
            <w:tcW w:w="0" w:type="auto"/>
            <w:hideMark/>
          </w:tcPr>
          <w:p w14:paraId="686DC969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Profit</w:t>
            </w:r>
          </w:p>
        </w:tc>
        <w:tc>
          <w:tcPr>
            <w:tcW w:w="0" w:type="auto"/>
            <w:hideMark/>
          </w:tcPr>
          <w:p w14:paraId="56D4B43C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GPM</w:t>
            </w:r>
          </w:p>
        </w:tc>
        <w:tc>
          <w:tcPr>
            <w:tcW w:w="0" w:type="auto"/>
            <w:hideMark/>
          </w:tcPr>
          <w:p w14:paraId="39133BA3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</w:tr>
      <w:tr w:rsidR="004C0F10" w:rsidRPr="00D43B12" w14:paraId="646B5EC6" w14:textId="77777777" w:rsidTr="00B2685A">
        <w:tc>
          <w:tcPr>
            <w:tcW w:w="0" w:type="auto"/>
            <w:hideMark/>
          </w:tcPr>
          <w:p w14:paraId="0692B6DC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457DBDC9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$836.15K</w:t>
            </w:r>
          </w:p>
        </w:tc>
        <w:tc>
          <w:tcPr>
            <w:tcW w:w="0" w:type="auto"/>
            <w:hideMark/>
          </w:tcPr>
          <w:p w14:paraId="03E693C7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$142K</w:t>
            </w:r>
          </w:p>
        </w:tc>
        <w:tc>
          <w:tcPr>
            <w:tcW w:w="0" w:type="auto"/>
            <w:hideMark/>
          </w:tcPr>
          <w:p w14:paraId="3FBFDEE8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17%</w:t>
            </w:r>
          </w:p>
        </w:tc>
        <w:tc>
          <w:tcPr>
            <w:tcW w:w="0" w:type="auto"/>
            <w:hideMark/>
          </w:tcPr>
          <w:p w14:paraId="3ED74B2A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 xml:space="preserve"> Best Performer</w:t>
            </w:r>
          </w:p>
        </w:tc>
      </w:tr>
      <w:tr w:rsidR="004C0F10" w:rsidRPr="00D43B12" w14:paraId="05DFD3B9" w14:textId="77777777" w:rsidTr="00B2685A">
        <w:tc>
          <w:tcPr>
            <w:tcW w:w="0" w:type="auto"/>
            <w:hideMark/>
          </w:tcPr>
          <w:p w14:paraId="061FCDF1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Office Supplies</w:t>
            </w:r>
          </w:p>
        </w:tc>
        <w:tc>
          <w:tcPr>
            <w:tcW w:w="0" w:type="auto"/>
            <w:hideMark/>
          </w:tcPr>
          <w:p w14:paraId="0D2C3B45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$718.94K</w:t>
            </w:r>
          </w:p>
        </w:tc>
        <w:tc>
          <w:tcPr>
            <w:tcW w:w="0" w:type="auto"/>
            <w:hideMark/>
          </w:tcPr>
          <w:p w14:paraId="74EA79B0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$122K</w:t>
            </w:r>
          </w:p>
        </w:tc>
        <w:tc>
          <w:tcPr>
            <w:tcW w:w="0" w:type="auto"/>
            <w:hideMark/>
          </w:tcPr>
          <w:p w14:paraId="624B5AE8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17%</w:t>
            </w:r>
          </w:p>
        </w:tc>
        <w:tc>
          <w:tcPr>
            <w:tcW w:w="0" w:type="auto"/>
            <w:hideMark/>
          </w:tcPr>
          <w:p w14:paraId="7FEB6DCA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 xml:space="preserve"> Steady</w:t>
            </w:r>
          </w:p>
        </w:tc>
      </w:tr>
      <w:tr w:rsidR="004C0F10" w:rsidRPr="00D43B12" w14:paraId="301BF4CB" w14:textId="77777777" w:rsidTr="00B2685A">
        <w:tc>
          <w:tcPr>
            <w:tcW w:w="0" w:type="auto"/>
            <w:hideMark/>
          </w:tcPr>
          <w:p w14:paraId="76CA2510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Furniture</w:t>
            </w:r>
          </w:p>
        </w:tc>
        <w:tc>
          <w:tcPr>
            <w:tcW w:w="0" w:type="auto"/>
            <w:hideMark/>
          </w:tcPr>
          <w:p w14:paraId="43FCD43E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$742.00K</w:t>
            </w:r>
          </w:p>
        </w:tc>
        <w:tc>
          <w:tcPr>
            <w:tcW w:w="0" w:type="auto"/>
            <w:hideMark/>
          </w:tcPr>
          <w:p w14:paraId="55672B0F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$15K</w:t>
            </w:r>
          </w:p>
        </w:tc>
        <w:tc>
          <w:tcPr>
            <w:tcW w:w="0" w:type="auto"/>
            <w:hideMark/>
          </w:tcPr>
          <w:p w14:paraId="71EBC4CC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2%</w:t>
            </w:r>
          </w:p>
        </w:tc>
        <w:tc>
          <w:tcPr>
            <w:tcW w:w="0" w:type="auto"/>
            <w:hideMark/>
          </w:tcPr>
          <w:p w14:paraId="7CE9CAF4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️ Crisis</w:t>
            </w:r>
          </w:p>
        </w:tc>
      </w:tr>
    </w:tbl>
    <w:p w14:paraId="7AAE15C6" w14:textId="77777777" w:rsidR="00B2685A" w:rsidRPr="00D43B12" w:rsidRDefault="00B2685A" w:rsidP="00D43B12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B8AD6DB" w14:textId="25E26E4C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Subcategory Deep-Dive</w:t>
      </w:r>
    </w:p>
    <w:p w14:paraId="5861517F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  <w:t>Top 5 Performers (by margin):</w:t>
      </w:r>
    </w:p>
    <w:p w14:paraId="288048FC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Paper: 63.85% margin ($78K revenue)</w:t>
      </w:r>
    </w:p>
    <w:p w14:paraId="5C7CA8D6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Labels: 64.28% margin ($12K revenue)</w:t>
      </w:r>
    </w:p>
    <w:p w14:paraId="356609E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Envelopes: 63.40% margin ($16K revenue)</w:t>
      </w:r>
    </w:p>
    <w:p w14:paraId="26970643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Copiers: 61.42% margin ($150K revenue)</w:t>
      </w:r>
    </w:p>
    <w:p w14:paraId="0AD8114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Accessories: 57.16% margin ($167K revenue)</w:t>
      </w:r>
    </w:p>
    <w:p w14:paraId="11CF184C" w14:textId="77777777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</w:p>
    <w:p w14:paraId="1E1BC1F0" w14:textId="767F6EEB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color w:val="FF0000"/>
          <w:sz w:val="20"/>
          <w:szCs w:val="20"/>
        </w:rPr>
        <w:t>Bottom 5 Loss-Makers:</w:t>
      </w:r>
    </w:p>
    <w:p w14:paraId="29EBD24E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 xml:space="preserve">Tables: -52.05% margin ($207K revenue) </w:t>
      </w:r>
      <w:r w:rsidRPr="00D43B12">
        <w:rPr>
          <w:rFonts w:ascii="Segoe UI Emoji" w:hAnsi="Segoe UI Emoji" w:cs="Segoe UI Emoji"/>
          <w:sz w:val="20"/>
          <w:szCs w:val="20"/>
        </w:rPr>
        <w:t>⚠</w:t>
      </w:r>
      <w:r w:rsidRPr="00D43B12">
        <w:rPr>
          <w:rFonts w:ascii="Times New Roman" w:hAnsi="Times New Roman" w:cs="Times New Roman"/>
          <w:sz w:val="20"/>
          <w:szCs w:val="20"/>
        </w:rPr>
        <w:t>️ Critical</w:t>
      </w:r>
    </w:p>
    <w:p w14:paraId="56EFC410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 xml:space="preserve">Bookcases: -50.74% margin ($115K revenue) </w:t>
      </w:r>
      <w:r w:rsidRPr="00D43B12">
        <w:rPr>
          <w:rFonts w:ascii="Segoe UI Emoji" w:hAnsi="Segoe UI Emoji" w:cs="Segoe UI Emoji"/>
          <w:sz w:val="20"/>
          <w:szCs w:val="20"/>
        </w:rPr>
        <w:t>⚠</w:t>
      </w:r>
      <w:r w:rsidRPr="00D43B12">
        <w:rPr>
          <w:rFonts w:ascii="Times New Roman" w:hAnsi="Times New Roman" w:cs="Times New Roman"/>
          <w:sz w:val="20"/>
          <w:szCs w:val="20"/>
        </w:rPr>
        <w:t>️ Critical</w:t>
      </w:r>
    </w:p>
    <w:p w14:paraId="47418FD3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Machines: -49.55% margin ($189K revenue)</w:t>
      </w:r>
    </w:p>
    <w:p w14:paraId="39376EB7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Chairs: -47.89% margin ($328K revenue)</w:t>
      </w:r>
    </w:p>
    <w:p w14:paraId="1E9F2CE3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Binders: -45.99% margin ($203K revenue)</w:t>
      </w:r>
    </w:p>
    <w:p w14:paraId="75D138DD" w14:textId="77777777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B89C21A" w14:textId="476E842B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Key Insights</w:t>
      </w:r>
    </w:p>
    <w:p w14:paraId="4EE83DC8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  <w:t>Technology Category Excellence:</w:t>
      </w:r>
    </w:p>
    <w:p w14:paraId="3E96EF6F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Phones &amp; Copiers driving profitability</w:t>
      </w:r>
    </w:p>
    <w:p w14:paraId="3F6C3DA1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18% margin significantly above company average (12%)</w:t>
      </w:r>
    </w:p>
    <w:p w14:paraId="36852E31" w14:textId="56077EEE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Strong demand with consistent performance</w:t>
      </w:r>
    </w:p>
    <w:p w14:paraId="789D590F" w14:textId="77777777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E49EC70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color w:val="FF0000"/>
          <w:sz w:val="20"/>
          <w:szCs w:val="20"/>
        </w:rPr>
        <w:t>Furniture Category Crisis:</w:t>
      </w:r>
    </w:p>
    <w:p w14:paraId="650047F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Despite $742K revenue (32% of total), generates only $15K profit (2% margin)</w:t>
      </w:r>
    </w:p>
    <w:p w14:paraId="56D5F9A4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Tables and Bookcases destroying profitability with negative margins &gt;50%</w:t>
      </w:r>
    </w:p>
    <w:p w14:paraId="69D6EEC7" w14:textId="6C5DE241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Monthly loss: -$12K</w:t>
      </w:r>
    </w:p>
    <w:p w14:paraId="68BDD7AA" w14:textId="77777777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5933F34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color w:val="FFD966" w:themeColor="accent4" w:themeTint="99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color w:val="FFD966" w:themeColor="accent4" w:themeTint="99"/>
          <w:sz w:val="20"/>
          <w:szCs w:val="20"/>
        </w:rPr>
        <w:t>Office Supplies Stability:</w:t>
      </w:r>
    </w:p>
    <w:p w14:paraId="2CEC91D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Steady 12% margin performance</w:t>
      </w:r>
    </w:p>
    <w:p w14:paraId="0AA3F14D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Binders and Art supplies performing exceptionally well</w:t>
      </w:r>
    </w:p>
    <w:p w14:paraId="4E6CC4AE" w14:textId="2F133EFC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Reliable revenue stream</w:t>
      </w:r>
    </w:p>
    <w:p w14:paraId="1064214B" w14:textId="77777777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DC21968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lastRenderedPageBreak/>
        <w:t>Recommendations</w:t>
      </w:r>
    </w:p>
    <w:p w14:paraId="1F4BE83C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Fix Furniture Category (Priority: High)</w:t>
      </w:r>
    </w:p>
    <w:p w14:paraId="3E19142C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Discontinue Tables and Bookcases or renegotiate supplier costs</w:t>
      </w:r>
    </w:p>
    <w:p w14:paraId="6327B5AC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Focus on Chairs-only strategy</w:t>
      </w:r>
    </w:p>
    <w:p w14:paraId="05717196" w14:textId="3E4811F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Expected impact: +$15K profit monthly</w:t>
      </w:r>
    </w:p>
    <w:p w14:paraId="6DE61728" w14:textId="77777777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6C1F42C2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Scale Technology Products (Priority: High)</w:t>
      </w:r>
    </w:p>
    <w:p w14:paraId="06510052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Increase marketing budget for Copiers and Phones by 12%</w:t>
      </w:r>
    </w:p>
    <w:p w14:paraId="6C85F65E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Expand product lines in high-margin categories</w:t>
      </w:r>
    </w:p>
    <w:p w14:paraId="6A497745" w14:textId="6FD90A96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Potential: +$45K annually</w:t>
      </w:r>
    </w:p>
    <w:p w14:paraId="74781845" w14:textId="77777777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1F718D7A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Optimize Office Supplies (Priority: Medium)</w:t>
      </w:r>
    </w:p>
    <w:p w14:paraId="624D3B03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Reduce SKU count by 20%, focus on high-margin Binders &amp; Art</w:t>
      </w:r>
    </w:p>
    <w:p w14:paraId="47DDDD0C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Eliminate low-margin supplies</w:t>
      </w:r>
    </w:p>
    <w:p w14:paraId="2575F1F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Expected impact: +$8K annually</w:t>
      </w:r>
    </w:p>
    <w:p w14:paraId="38D0A46A" w14:textId="77777777" w:rsidR="004C0F10" w:rsidRPr="00D43B12" w:rsidRDefault="00D43B12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pict w14:anchorId="650ED166">
          <v:rect id="_x0000_i1028" style="width:0;height:1.5pt" o:hralign="center" o:hrstd="t" o:hr="t" fillcolor="#a0a0a0" stroked="f"/>
        </w:pict>
      </w:r>
    </w:p>
    <w:p w14:paraId="26FE0C7C" w14:textId="77777777" w:rsidR="009B4E32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Regional Performance Analysis</w:t>
      </w:r>
    </w:p>
    <w:p w14:paraId="3DCBB476" w14:textId="0636D680" w:rsidR="009B4E32" w:rsidRPr="00D43B12" w:rsidRDefault="009B4E32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188E90DA" wp14:editId="19344B3B">
            <wp:extent cx="5943600" cy="33388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B5719" w14:textId="00CFAB98" w:rsidR="004C0F10" w:rsidRPr="00D43B12" w:rsidRDefault="004C0F10" w:rsidP="00D43B12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Figure 4: Geographic analysis showing Central region as best performer while South struggles</w:t>
      </w:r>
    </w:p>
    <w:p w14:paraId="65F93CFC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Regional Performance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011"/>
        <w:gridCol w:w="761"/>
        <w:gridCol w:w="650"/>
        <w:gridCol w:w="1219"/>
        <w:gridCol w:w="2243"/>
      </w:tblGrid>
      <w:tr w:rsidR="009B4E32" w:rsidRPr="00D43B12" w14:paraId="5ACFFF76" w14:textId="77777777" w:rsidTr="009B4E32">
        <w:tc>
          <w:tcPr>
            <w:tcW w:w="0" w:type="auto"/>
            <w:hideMark/>
          </w:tcPr>
          <w:p w14:paraId="25A586C2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Region</w:t>
            </w:r>
          </w:p>
        </w:tc>
        <w:tc>
          <w:tcPr>
            <w:tcW w:w="0" w:type="auto"/>
            <w:hideMark/>
          </w:tcPr>
          <w:p w14:paraId="5A2F99F1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Revenue</w:t>
            </w:r>
          </w:p>
        </w:tc>
        <w:tc>
          <w:tcPr>
            <w:tcW w:w="0" w:type="auto"/>
            <w:hideMark/>
          </w:tcPr>
          <w:p w14:paraId="6F3187BE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Profit</w:t>
            </w:r>
          </w:p>
        </w:tc>
        <w:tc>
          <w:tcPr>
            <w:tcW w:w="0" w:type="auto"/>
            <w:hideMark/>
          </w:tcPr>
          <w:p w14:paraId="5A317204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GPM</w:t>
            </w:r>
          </w:p>
        </w:tc>
        <w:tc>
          <w:tcPr>
            <w:tcW w:w="0" w:type="auto"/>
            <w:hideMark/>
          </w:tcPr>
          <w:p w14:paraId="35EFF62B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14:paraId="51C3ACFB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Key Issue</w:t>
            </w:r>
          </w:p>
        </w:tc>
      </w:tr>
      <w:tr w:rsidR="009B4E32" w:rsidRPr="00D43B12" w14:paraId="24C8EF81" w14:textId="77777777" w:rsidTr="009B4E32">
        <w:tc>
          <w:tcPr>
            <w:tcW w:w="0" w:type="auto"/>
            <w:hideMark/>
          </w:tcPr>
          <w:p w14:paraId="78882961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Central</w:t>
            </w:r>
          </w:p>
        </w:tc>
        <w:tc>
          <w:tcPr>
            <w:tcW w:w="0" w:type="auto"/>
            <w:hideMark/>
          </w:tcPr>
          <w:p w14:paraId="1AA87470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$725.46K</w:t>
            </w:r>
          </w:p>
        </w:tc>
        <w:tc>
          <w:tcPr>
            <w:tcW w:w="0" w:type="auto"/>
            <w:hideMark/>
          </w:tcPr>
          <w:p w14:paraId="4B87AC73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$109K</w:t>
            </w:r>
          </w:p>
        </w:tc>
        <w:tc>
          <w:tcPr>
            <w:tcW w:w="0" w:type="auto"/>
            <w:hideMark/>
          </w:tcPr>
          <w:p w14:paraId="2EEFA7B9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0" w:type="auto"/>
            <w:hideMark/>
          </w:tcPr>
          <w:p w14:paraId="3B0225EB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Segoe UI Emoji" w:hAnsi="Segoe UI Emoji" w:cs="Segoe UI Emoji"/>
                <w:sz w:val="20"/>
                <w:szCs w:val="20"/>
              </w:rPr>
              <w:t>⭐</w:t>
            </w: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 xml:space="preserve"> Best</w:t>
            </w:r>
          </w:p>
        </w:tc>
        <w:tc>
          <w:tcPr>
            <w:tcW w:w="0" w:type="auto"/>
            <w:hideMark/>
          </w:tcPr>
          <w:p w14:paraId="5C758DAC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Model for expansion</w:t>
            </w:r>
          </w:p>
        </w:tc>
      </w:tr>
      <w:tr w:rsidR="009B4E32" w:rsidRPr="00D43B12" w14:paraId="181A8F75" w14:textId="77777777" w:rsidTr="009B4E32">
        <w:tc>
          <w:tcPr>
            <w:tcW w:w="0" w:type="auto"/>
            <w:hideMark/>
          </w:tcPr>
          <w:p w14:paraId="4B98F08B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West</w:t>
            </w:r>
          </w:p>
        </w:tc>
        <w:tc>
          <w:tcPr>
            <w:tcW w:w="0" w:type="auto"/>
            <w:hideMark/>
          </w:tcPr>
          <w:p w14:paraId="4550E5AE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$501.24K</w:t>
            </w:r>
          </w:p>
        </w:tc>
        <w:tc>
          <w:tcPr>
            <w:tcW w:w="0" w:type="auto"/>
            <w:hideMark/>
          </w:tcPr>
          <w:p w14:paraId="4B880E3D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$40K</w:t>
            </w:r>
          </w:p>
        </w:tc>
        <w:tc>
          <w:tcPr>
            <w:tcW w:w="0" w:type="auto"/>
            <w:hideMark/>
          </w:tcPr>
          <w:p w14:paraId="3D9725AF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8%</w:t>
            </w:r>
          </w:p>
        </w:tc>
        <w:tc>
          <w:tcPr>
            <w:tcW w:w="0" w:type="auto"/>
            <w:hideMark/>
          </w:tcPr>
          <w:p w14:paraId="6A8D7726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️ Concern</w:t>
            </w:r>
          </w:p>
        </w:tc>
        <w:tc>
          <w:tcPr>
            <w:tcW w:w="0" w:type="auto"/>
            <w:hideMark/>
          </w:tcPr>
          <w:p w14:paraId="5020DF12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High shipping costs</w:t>
            </w:r>
          </w:p>
        </w:tc>
      </w:tr>
      <w:tr w:rsidR="009B4E32" w:rsidRPr="00D43B12" w14:paraId="0AEC8C4A" w14:textId="77777777" w:rsidTr="009B4E32">
        <w:tc>
          <w:tcPr>
            <w:tcW w:w="0" w:type="auto"/>
            <w:hideMark/>
          </w:tcPr>
          <w:p w14:paraId="4DFE2DC8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East</w:t>
            </w:r>
          </w:p>
        </w:tc>
        <w:tc>
          <w:tcPr>
            <w:tcW w:w="0" w:type="auto"/>
            <w:hideMark/>
          </w:tcPr>
          <w:p w14:paraId="2B2F26ED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$678.67K</w:t>
            </w:r>
          </w:p>
        </w:tc>
        <w:tc>
          <w:tcPr>
            <w:tcW w:w="0" w:type="auto"/>
            <w:hideMark/>
          </w:tcPr>
          <w:p w14:paraId="4AF520B2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$88K</w:t>
            </w:r>
          </w:p>
        </w:tc>
        <w:tc>
          <w:tcPr>
            <w:tcW w:w="0" w:type="auto"/>
            <w:hideMark/>
          </w:tcPr>
          <w:p w14:paraId="38F43B42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13%</w:t>
            </w:r>
          </w:p>
        </w:tc>
        <w:tc>
          <w:tcPr>
            <w:tcW w:w="0" w:type="auto"/>
            <w:hideMark/>
          </w:tcPr>
          <w:p w14:paraId="0C9230B7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 xml:space="preserve"> Good</w:t>
            </w:r>
          </w:p>
        </w:tc>
        <w:tc>
          <w:tcPr>
            <w:tcW w:w="0" w:type="auto"/>
            <w:hideMark/>
          </w:tcPr>
          <w:p w14:paraId="5F6398DF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Inconsistent performance</w:t>
            </w:r>
          </w:p>
        </w:tc>
      </w:tr>
      <w:tr w:rsidR="009B4E32" w:rsidRPr="00D43B12" w14:paraId="777AD772" w14:textId="77777777" w:rsidTr="009B4E32">
        <w:tc>
          <w:tcPr>
            <w:tcW w:w="0" w:type="auto"/>
            <w:hideMark/>
          </w:tcPr>
          <w:p w14:paraId="2FCEAE3A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South</w:t>
            </w:r>
          </w:p>
        </w:tc>
        <w:tc>
          <w:tcPr>
            <w:tcW w:w="0" w:type="auto"/>
            <w:hideMark/>
          </w:tcPr>
          <w:p w14:paraId="26FEBB84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$391.72K</w:t>
            </w:r>
          </w:p>
        </w:tc>
        <w:tc>
          <w:tcPr>
            <w:tcW w:w="0" w:type="auto"/>
            <w:hideMark/>
          </w:tcPr>
          <w:p w14:paraId="156C85A1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$47K</w:t>
            </w:r>
          </w:p>
        </w:tc>
        <w:tc>
          <w:tcPr>
            <w:tcW w:w="0" w:type="auto"/>
            <w:hideMark/>
          </w:tcPr>
          <w:p w14:paraId="7F4F40AF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12%</w:t>
            </w:r>
          </w:p>
        </w:tc>
        <w:tc>
          <w:tcPr>
            <w:tcW w:w="0" w:type="auto"/>
            <w:hideMark/>
          </w:tcPr>
          <w:p w14:paraId="1E71798E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Segoe UI Emoji" w:hAnsi="Segoe UI Emoji" w:cs="Segoe UI Emoji"/>
                <w:sz w:val="20"/>
                <w:szCs w:val="20"/>
              </w:rPr>
              <w:t>🚨</w:t>
            </w: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 xml:space="preserve"> Critical</w:t>
            </w:r>
          </w:p>
        </w:tc>
        <w:tc>
          <w:tcPr>
            <w:tcW w:w="0" w:type="auto"/>
            <w:hideMark/>
          </w:tcPr>
          <w:p w14:paraId="0250F95B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Excessive discounting</w:t>
            </w:r>
          </w:p>
        </w:tc>
      </w:tr>
    </w:tbl>
    <w:p w14:paraId="25358725" w14:textId="77777777" w:rsidR="009B4E32" w:rsidRPr="00D43B12" w:rsidRDefault="009B4E32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EA823E2" w14:textId="08E07001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State-Level Intelligence</w:t>
      </w:r>
    </w:p>
    <w:p w14:paraId="53755C0F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color w:val="00B050"/>
          <w:sz w:val="20"/>
          <w:szCs w:val="20"/>
        </w:rPr>
        <w:t>Top 5 Profitable States:</w:t>
      </w:r>
    </w:p>
    <w:p w14:paraId="585985D0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California: $457K revenue, 18% GPM</w:t>
      </w:r>
    </w:p>
    <w:p w14:paraId="7D6F58A5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New York: $310K revenue, 16% GPM</w:t>
      </w:r>
    </w:p>
    <w:p w14:paraId="33A8BB36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Texas: $171K revenue, 15% GPM</w:t>
      </w:r>
    </w:p>
    <w:p w14:paraId="6B22D776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Washington: $139K revenue, 22% GPM</w:t>
      </w:r>
    </w:p>
    <w:p w14:paraId="32B0C9B2" w14:textId="1AEF2BD6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Pennsylvania: $116K revenue, 14% GPM</w:t>
      </w:r>
    </w:p>
    <w:p w14:paraId="6471766C" w14:textId="77777777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3368702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color w:val="FF0000"/>
          <w:sz w:val="20"/>
          <w:szCs w:val="20"/>
        </w:rPr>
        <w:t>Problem States (Negative Profitability):</w:t>
      </w:r>
    </w:p>
    <w:p w14:paraId="1DE62D4C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Arizona: -$3.4K profit (0% GPM)</w:t>
      </w:r>
    </w:p>
    <w:p w14:paraId="226480B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Colorado: -$6.5K profit (0% GPM)</w:t>
      </w:r>
    </w:p>
    <w:p w14:paraId="04AAF0F5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Florida: -$3.4K profit (4% GPM - below target)</w:t>
      </w:r>
    </w:p>
    <w:p w14:paraId="2CEA9FE0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Ohio: Significant losses due to shipping costs</w:t>
      </w:r>
    </w:p>
    <w:p w14:paraId="4004290B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Tennessee, North Carolina: Excessive discounting eroding margins</w:t>
      </w:r>
    </w:p>
    <w:p w14:paraId="60ADE751" w14:textId="77777777" w:rsidR="009B4E32" w:rsidRPr="00D43B12" w:rsidRDefault="009B4E32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AA76E93" w14:textId="4B4CE9B0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Geographic Patterns</w:t>
      </w:r>
    </w:p>
    <w:p w14:paraId="0449E69B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color w:val="00B050"/>
          <w:sz w:val="20"/>
          <w:szCs w:val="20"/>
        </w:rPr>
      </w:pPr>
      <w:r w:rsidRPr="00D43B12">
        <w:rPr>
          <w:rFonts w:ascii="Times New Roman" w:hAnsi="Times New Roman" w:cs="Times New Roman"/>
          <w:color w:val="00B050"/>
          <w:sz w:val="20"/>
          <w:szCs w:val="20"/>
        </w:rPr>
        <w:t>Central Region Excellence:</w:t>
      </w:r>
    </w:p>
    <w:p w14:paraId="22207CB0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Best performer: $725K revenue, 15% GPM</w:t>
      </w:r>
    </w:p>
    <w:p w14:paraId="535C1E23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Illinois and Wisconsin driving profitability</w:t>
      </w:r>
    </w:p>
    <w:p w14:paraId="0FFD1962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Efficient shipping costs ($27/order vs $29 company average)</w:t>
      </w:r>
    </w:p>
    <w:p w14:paraId="7BC370F5" w14:textId="108DEF18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Model for operational efficiency</w:t>
      </w:r>
    </w:p>
    <w:p w14:paraId="301A379F" w14:textId="77777777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3D1553A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color w:val="BF8F00" w:themeColor="accent4" w:themeShade="BF"/>
          <w:sz w:val="20"/>
          <w:szCs w:val="20"/>
        </w:rPr>
      </w:pPr>
      <w:r w:rsidRPr="00D43B12">
        <w:rPr>
          <w:rFonts w:ascii="Times New Roman" w:hAnsi="Times New Roman" w:cs="Times New Roman"/>
          <w:color w:val="BF8F00" w:themeColor="accent4" w:themeShade="BF"/>
          <w:sz w:val="20"/>
          <w:szCs w:val="20"/>
        </w:rPr>
        <w:t>South Region Turnaround Needed:</w:t>
      </w:r>
    </w:p>
    <w:p w14:paraId="60BF4D0A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Multiple unprofitable states</w:t>
      </w:r>
    </w:p>
    <w:p w14:paraId="25FB509A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Root cause: Excessive discounting (average 18% vs 13% company average)</w:t>
      </w:r>
    </w:p>
    <w:p w14:paraId="354FE0DD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Shipping costs acceptable but margin erosion critical</w:t>
      </w:r>
    </w:p>
    <w:p w14:paraId="54724B9C" w14:textId="35CCEB2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Monthly impact: -$8K</w:t>
      </w:r>
    </w:p>
    <w:p w14:paraId="1165FC54" w14:textId="77777777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FCB8AE5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D43B12">
        <w:rPr>
          <w:rFonts w:ascii="Times New Roman" w:hAnsi="Times New Roman" w:cs="Times New Roman"/>
          <w:color w:val="FF0000"/>
          <w:sz w:val="20"/>
          <w:szCs w:val="20"/>
        </w:rPr>
        <w:t>West Region Shipping Challenge:</w:t>
      </w:r>
    </w:p>
    <w:p w14:paraId="7E9C4A41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lastRenderedPageBreak/>
        <w:t>Strong revenue ($501K) but margin pressure (8% GPM)</w:t>
      </w:r>
    </w:p>
    <w:p w14:paraId="4CD9A25D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California and Washington high shipping costs</w:t>
      </w:r>
    </w:p>
    <w:p w14:paraId="5436A246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Remote areas driving up delivery expenses</w:t>
      </w:r>
    </w:p>
    <w:p w14:paraId="4EFC4520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Opportunity: Regional fulfillment center</w:t>
      </w:r>
    </w:p>
    <w:p w14:paraId="5BD5BD1C" w14:textId="77777777" w:rsidR="009B4E32" w:rsidRPr="00D43B12" w:rsidRDefault="009B4E32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EF4B378" w14:textId="0D71A50E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Recommendations</w:t>
      </w:r>
    </w:p>
    <w:p w14:paraId="29761FAF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South Region Turnaround (Priority: Critical)</w:t>
      </w:r>
    </w:p>
    <w:p w14:paraId="33AA3BD1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Reduce discounting by 50% (from 18% to 9%)</w:t>
      </w:r>
    </w:p>
    <w:p w14:paraId="24C58018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Exit unprofitable states or restructure shipping/operations</w:t>
      </w:r>
    </w:p>
    <w:p w14:paraId="47CFD0EA" w14:textId="78129935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Expected impact: +$12K profit monthly</w:t>
      </w:r>
    </w:p>
    <w:p w14:paraId="7C8C84BB" w14:textId="77777777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0A8E83B1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Scale Central Region (Priority: High)</w:t>
      </w:r>
    </w:p>
    <w:p w14:paraId="185ED93F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Expand operations in Illinois and Wisconsin</w:t>
      </w:r>
    </w:p>
    <w:p w14:paraId="09C1055B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Apply Central's best practices to other regions</w:t>
      </w:r>
    </w:p>
    <w:p w14:paraId="4CF721C4" w14:textId="6D9A1CAD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Potential: +$32K annually</w:t>
      </w:r>
    </w:p>
    <w:p w14:paraId="4C4B1933" w14:textId="77777777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3FD72E66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West Region Optimization (Priority: Medium)</w:t>
      </w:r>
    </w:p>
    <w:p w14:paraId="3D1BE2DC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Invest in California &amp; Washington: Reduce shipping costs in remote areas</w:t>
      </w:r>
    </w:p>
    <w:p w14:paraId="71DAE9A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Consider West Coast fulfillment center (ROI analysis recommended)</w:t>
      </w:r>
    </w:p>
    <w:p w14:paraId="7642ED21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Negotiate regional carrier rates</w:t>
      </w:r>
    </w:p>
    <w:p w14:paraId="3482A0F0" w14:textId="1264E15F" w:rsidR="00EC270A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Expected impact: +$15K annually</w:t>
      </w:r>
    </w:p>
    <w:p w14:paraId="310A288C" w14:textId="05AB0EE7" w:rsidR="004C0F10" w:rsidRPr="00D43B12" w:rsidRDefault="00D43B12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pict w14:anchorId="5E05C073">
          <v:rect id="_x0000_i1029" style="width:0;height:1.5pt" o:hralign="center" o:hrstd="t" o:hr="t" fillcolor="#a0a0a0" stroked="f"/>
        </w:pict>
      </w:r>
    </w:p>
    <w:p w14:paraId="31BF2003" w14:textId="4326A63E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4C7124B" w14:textId="04159D0B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C3661A6" w14:textId="5D4CEF0D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B7BA614" w14:textId="019F3DBD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510217F" w14:textId="66E1FAEC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66429B9" w14:textId="4BA14698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51E0B64" w14:textId="6CA7AA75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7432E01" w14:textId="6748E4F5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28469EF" w14:textId="5CE0FB58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E17532F" w14:textId="1FDF015A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94393EA" w14:textId="408E5704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3471F71" w14:textId="77777777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DC26337" w14:textId="606D7C51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Profitability &amp; Cost Structure Analysis</w:t>
      </w:r>
    </w:p>
    <w:p w14:paraId="207BB6A8" w14:textId="1B864899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28114B7F" wp14:editId="73E7B7E2">
            <wp:extent cx="5943600" cy="33769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530F3" w14:textId="01B9B80A" w:rsidR="004C0F10" w:rsidRPr="00D43B12" w:rsidRDefault="004C0F10" w:rsidP="00D43B12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Figure 5: Cost breakdown showing shipping ($285K) and discounts ($323K) as primary profit drains</w:t>
      </w:r>
    </w:p>
    <w:p w14:paraId="2613B52B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Profit Decomposition</w:t>
      </w:r>
    </w:p>
    <w:p w14:paraId="5D19F2C2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Revenue to Profit Waterfall:</w:t>
      </w:r>
    </w:p>
    <w:p w14:paraId="4782E8E6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Gross Revenue:        $2.30M</w:t>
      </w:r>
    </w:p>
    <w:p w14:paraId="042D9307" w14:textId="659C5D9B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- Product Costs: ($2.01M) 87%</w:t>
      </w:r>
    </w:p>
    <w:p w14:paraId="636E345B" w14:textId="1758BBD6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- Shipping Costs: ($0.29M) 12%</w:t>
      </w:r>
    </w:p>
    <w:p w14:paraId="15DB6579" w14:textId="00F2927B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- Discount Impact: ($0.32M) 13%</w:t>
      </w:r>
    </w:p>
    <w:p w14:paraId="1CD08157" w14:textId="55F7DAB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= Net Profit:</w:t>
      </w:r>
      <w:r w:rsidR="00EC270A" w:rsidRPr="00D43B12">
        <w:rPr>
          <w:rFonts w:ascii="Times New Roman" w:hAnsi="Times New Roman" w:cs="Times New Roman"/>
          <w:sz w:val="20"/>
          <w:szCs w:val="20"/>
        </w:rPr>
        <w:t xml:space="preserve"> </w:t>
      </w:r>
      <w:r w:rsidRPr="00D43B12">
        <w:rPr>
          <w:rFonts w:ascii="Times New Roman" w:hAnsi="Times New Roman" w:cs="Times New Roman"/>
          <w:sz w:val="20"/>
          <w:szCs w:val="20"/>
        </w:rPr>
        <w:t>$0.29M 12% GPM</w:t>
      </w:r>
    </w:p>
    <w:p w14:paraId="05FEAACB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Cost Structure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7"/>
        <w:gridCol w:w="872"/>
        <w:gridCol w:w="1349"/>
        <w:gridCol w:w="1996"/>
      </w:tblGrid>
      <w:tr w:rsidR="004C0F10" w:rsidRPr="00D43B12" w14:paraId="03952E75" w14:textId="77777777" w:rsidTr="00EC270A">
        <w:tc>
          <w:tcPr>
            <w:tcW w:w="0" w:type="auto"/>
            <w:hideMark/>
          </w:tcPr>
          <w:p w14:paraId="15EAEC77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Cost Component</w:t>
            </w:r>
          </w:p>
        </w:tc>
        <w:tc>
          <w:tcPr>
            <w:tcW w:w="0" w:type="auto"/>
            <w:hideMark/>
          </w:tcPr>
          <w:p w14:paraId="707E45FA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Amount</w:t>
            </w:r>
          </w:p>
        </w:tc>
        <w:tc>
          <w:tcPr>
            <w:tcW w:w="0" w:type="auto"/>
            <w:hideMark/>
          </w:tcPr>
          <w:p w14:paraId="374F833A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 xml:space="preserve">% </w:t>
            </w:r>
            <w:proofErr w:type="gramStart"/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gramEnd"/>
            <w:r w:rsidRPr="00D43B12">
              <w:rPr>
                <w:rFonts w:ascii="Times New Roman" w:hAnsi="Times New Roman" w:cs="Times New Roman"/>
                <w:sz w:val="20"/>
                <w:szCs w:val="20"/>
              </w:rPr>
              <w:t xml:space="preserve"> Revenue</w:t>
            </w:r>
          </w:p>
        </w:tc>
        <w:tc>
          <w:tcPr>
            <w:tcW w:w="0" w:type="auto"/>
            <w:hideMark/>
          </w:tcPr>
          <w:p w14:paraId="006A2835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</w:tr>
      <w:tr w:rsidR="004C0F10" w:rsidRPr="00D43B12" w14:paraId="778C25AB" w14:textId="77777777" w:rsidTr="00EC270A">
        <w:tc>
          <w:tcPr>
            <w:tcW w:w="0" w:type="auto"/>
            <w:hideMark/>
          </w:tcPr>
          <w:p w14:paraId="0D23F0A3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Product Costs</w:t>
            </w:r>
          </w:p>
        </w:tc>
        <w:tc>
          <w:tcPr>
            <w:tcW w:w="0" w:type="auto"/>
            <w:hideMark/>
          </w:tcPr>
          <w:p w14:paraId="36D349AE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$2.01M</w:t>
            </w:r>
          </w:p>
        </w:tc>
        <w:tc>
          <w:tcPr>
            <w:tcW w:w="0" w:type="auto"/>
            <w:hideMark/>
          </w:tcPr>
          <w:p w14:paraId="62BE7613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87%</w:t>
            </w:r>
          </w:p>
        </w:tc>
        <w:tc>
          <w:tcPr>
            <w:tcW w:w="0" w:type="auto"/>
            <w:hideMark/>
          </w:tcPr>
          <w:p w14:paraId="3FC4AF76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️ Above 85% target</w:t>
            </w:r>
          </w:p>
        </w:tc>
      </w:tr>
      <w:tr w:rsidR="004C0F10" w:rsidRPr="00D43B12" w14:paraId="58DD9A54" w14:textId="77777777" w:rsidTr="00EC270A">
        <w:tc>
          <w:tcPr>
            <w:tcW w:w="0" w:type="auto"/>
            <w:hideMark/>
          </w:tcPr>
          <w:p w14:paraId="568E0F39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Shipping Costs</w:t>
            </w:r>
          </w:p>
        </w:tc>
        <w:tc>
          <w:tcPr>
            <w:tcW w:w="0" w:type="auto"/>
            <w:hideMark/>
          </w:tcPr>
          <w:p w14:paraId="22EAF286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$285K</w:t>
            </w:r>
          </w:p>
        </w:tc>
        <w:tc>
          <w:tcPr>
            <w:tcW w:w="0" w:type="auto"/>
            <w:hideMark/>
          </w:tcPr>
          <w:p w14:paraId="2A66B8FA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12%</w:t>
            </w:r>
          </w:p>
        </w:tc>
        <w:tc>
          <w:tcPr>
            <w:tcW w:w="0" w:type="auto"/>
            <w:hideMark/>
          </w:tcPr>
          <w:p w14:paraId="41D30E6F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️ High</w:t>
            </w:r>
          </w:p>
        </w:tc>
      </w:tr>
      <w:tr w:rsidR="004C0F10" w:rsidRPr="00D43B12" w14:paraId="2FE99AB1" w14:textId="77777777" w:rsidTr="00EC270A">
        <w:tc>
          <w:tcPr>
            <w:tcW w:w="0" w:type="auto"/>
            <w:hideMark/>
          </w:tcPr>
          <w:p w14:paraId="487678D5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Discounts</w:t>
            </w:r>
          </w:p>
        </w:tc>
        <w:tc>
          <w:tcPr>
            <w:tcW w:w="0" w:type="auto"/>
            <w:hideMark/>
          </w:tcPr>
          <w:p w14:paraId="040667F0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$323K</w:t>
            </w:r>
          </w:p>
        </w:tc>
        <w:tc>
          <w:tcPr>
            <w:tcW w:w="0" w:type="auto"/>
            <w:hideMark/>
          </w:tcPr>
          <w:p w14:paraId="04CE0C87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13%</w:t>
            </w:r>
          </w:p>
        </w:tc>
        <w:tc>
          <w:tcPr>
            <w:tcW w:w="0" w:type="auto"/>
            <w:hideMark/>
          </w:tcPr>
          <w:p w14:paraId="6FC33C34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Segoe UI Emoji" w:hAnsi="Segoe UI Emoji" w:cs="Segoe UI Emoji"/>
                <w:sz w:val="20"/>
                <w:szCs w:val="20"/>
              </w:rPr>
              <w:t>🚨</w:t>
            </w: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 xml:space="preserve"> Excessive</w:t>
            </w:r>
          </w:p>
        </w:tc>
      </w:tr>
      <w:tr w:rsidR="004C0F10" w:rsidRPr="00D43B12" w14:paraId="27AFD91A" w14:textId="77777777" w:rsidTr="00EC270A">
        <w:tc>
          <w:tcPr>
            <w:tcW w:w="0" w:type="auto"/>
            <w:hideMark/>
          </w:tcPr>
          <w:p w14:paraId="2FE03F42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Returns/Other</w:t>
            </w:r>
          </w:p>
        </w:tc>
        <w:tc>
          <w:tcPr>
            <w:tcW w:w="0" w:type="auto"/>
            <w:hideMark/>
          </w:tcPr>
          <w:p w14:paraId="48E7A157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$42K</w:t>
            </w:r>
          </w:p>
        </w:tc>
        <w:tc>
          <w:tcPr>
            <w:tcW w:w="0" w:type="auto"/>
            <w:hideMark/>
          </w:tcPr>
          <w:p w14:paraId="792562B0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2%</w:t>
            </w:r>
          </w:p>
        </w:tc>
        <w:tc>
          <w:tcPr>
            <w:tcW w:w="0" w:type="auto"/>
            <w:hideMark/>
          </w:tcPr>
          <w:p w14:paraId="2A480335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 xml:space="preserve"> Acceptable</w:t>
            </w:r>
          </w:p>
        </w:tc>
      </w:tr>
    </w:tbl>
    <w:p w14:paraId="1500EF96" w14:textId="77777777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02893E9" w14:textId="208E7A92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Critical Findings</w:t>
      </w:r>
    </w:p>
    <w:p w14:paraId="13474388" w14:textId="77777777" w:rsidR="00EC270A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color w:val="FF0000"/>
          <w:sz w:val="20"/>
          <w:szCs w:val="20"/>
        </w:rPr>
        <w:t>Shipping Cost Impact ($285K annually)</w:t>
      </w:r>
    </w:p>
    <w:p w14:paraId="7341CDBC" w14:textId="0DEE8A96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Regional Efficiency Variance:</w:t>
      </w:r>
    </w:p>
    <w:p w14:paraId="3E7E9803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Central: $62K total, $27/order (8% of revenue)</w:t>
      </w:r>
    </w:p>
    <w:p w14:paraId="199A8887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lastRenderedPageBreak/>
        <w:t xml:space="preserve">West: $92K total, $29/order (15% of revenue) </w:t>
      </w:r>
      <w:r w:rsidRPr="00D43B12">
        <w:rPr>
          <w:rFonts w:ascii="Segoe UI Emoji" w:hAnsi="Segoe UI Emoji" w:cs="Segoe UI Emoji"/>
          <w:sz w:val="20"/>
          <w:szCs w:val="20"/>
        </w:rPr>
        <w:t>⚠</w:t>
      </w:r>
      <w:r w:rsidRPr="00D43B12">
        <w:rPr>
          <w:rFonts w:ascii="Times New Roman" w:hAnsi="Times New Roman" w:cs="Times New Roman"/>
          <w:sz w:val="20"/>
          <w:szCs w:val="20"/>
        </w:rPr>
        <w:t>️</w:t>
      </w:r>
    </w:p>
    <w:p w14:paraId="587469ED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East: $84K total, $29/order (13% of revenue)</w:t>
      </w:r>
    </w:p>
    <w:p w14:paraId="05107C7F" w14:textId="497E7B73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South: $48K total, $29/order (12% of revenue)</w:t>
      </w:r>
    </w:p>
    <w:p w14:paraId="1452BC74" w14:textId="77777777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484CDFB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Category Shipping Challenges:</w:t>
      </w:r>
    </w:p>
    <w:p w14:paraId="55DEF8B7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Furniture: $148K (2% GPM) - $70/order average</w:t>
      </w:r>
    </w:p>
    <w:p w14:paraId="65F858D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Technology: $100K (17% GPM) - $54/order average</w:t>
      </w:r>
    </w:p>
    <w:p w14:paraId="03756AE8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Office Supplies: $36K (17% GPM) - $6/order average</w:t>
      </w:r>
    </w:p>
    <w:p w14:paraId="39E07CD9" w14:textId="6546B278" w:rsidR="00EC270A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A92F33D" w14:textId="4514612B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color w:val="FF0000"/>
          <w:sz w:val="20"/>
          <w:szCs w:val="20"/>
        </w:rPr>
        <w:t>Discount Abuse ($323K annually, 13% of revenue)</w:t>
      </w:r>
    </w:p>
    <w:p w14:paraId="028A4467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Order Distribution by Discount Tier:</w:t>
      </w:r>
    </w:p>
    <w:p w14:paraId="0D6EE3B6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Low (0-20%): 792 customers, 8,600 orders (86% of total), 22% margin</w:t>
      </w:r>
    </w:p>
    <w:p w14:paraId="72226AC0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Medium (30-45%): 312 customers, 471 orders (5%), 16% margin</w:t>
      </w:r>
    </w:p>
    <w:p w14:paraId="2D6629FC" w14:textId="2FF6843C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 xml:space="preserve">High (50-80%): 468 customers, 922 orders (9%), -72% margin </w:t>
      </w:r>
      <w:r w:rsidRPr="00D43B12">
        <w:rPr>
          <w:rFonts w:ascii="Segoe UI Emoji" w:hAnsi="Segoe UI Emoji" w:cs="Segoe UI Emoji"/>
          <w:sz w:val="20"/>
          <w:szCs w:val="20"/>
        </w:rPr>
        <w:t>⚠</w:t>
      </w:r>
      <w:r w:rsidRPr="00D43B12">
        <w:rPr>
          <w:rFonts w:ascii="Times New Roman" w:hAnsi="Times New Roman" w:cs="Times New Roman"/>
          <w:sz w:val="20"/>
          <w:szCs w:val="20"/>
        </w:rPr>
        <w:t>️</w:t>
      </w:r>
    </w:p>
    <w:p w14:paraId="1F3BC4BF" w14:textId="77777777" w:rsidR="00EC270A" w:rsidRPr="00D43B12" w:rsidRDefault="00EC270A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365611E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Profitability by Discount Level:</w:t>
      </w:r>
    </w:p>
    <w:p w14:paraId="234B9B0F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Low discount: $1.93M revenue, 22% gross margin</w:t>
      </w:r>
    </w:p>
    <w:p w14:paraId="26885C27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Medium discount: $0.24M revenue, 16% margin</w:t>
      </w:r>
    </w:p>
    <w:p w14:paraId="58440581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High discount: $0.12M revenue, -72% margin (massive loss)</w:t>
      </w:r>
    </w:p>
    <w:p w14:paraId="688E609C" w14:textId="77777777" w:rsidR="004C425A" w:rsidRPr="00D43B12" w:rsidRDefault="004C425A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4940EB0" w14:textId="14C87071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Shipping Mode Analysis</w:t>
      </w:r>
    </w:p>
    <w:p w14:paraId="7F045432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Profitability by Ship Mode:</w:t>
      </w:r>
    </w:p>
    <w:p w14:paraId="641EEF55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Standard Class: 168K orders, 13% margin, 12% cost</w:t>
      </w:r>
    </w:p>
    <w:p w14:paraId="11D082BF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Second Class: 56K orders, 14% margin</w:t>
      </w:r>
    </w:p>
    <w:p w14:paraId="07349E53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First Class: 44K orders, 14% margin</w:t>
      </w:r>
    </w:p>
    <w:p w14:paraId="08AA8DD4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Same Day: 18K orders, 12% margin</w:t>
      </w:r>
    </w:p>
    <w:p w14:paraId="31EFC751" w14:textId="77777777" w:rsidR="004C425A" w:rsidRPr="00D43B12" w:rsidRDefault="004C425A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120FAFEC" w14:textId="391D3E6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Profit Trend Analysis</w:t>
      </w:r>
    </w:p>
    <w:p w14:paraId="7EDCA328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Key Observations:</w:t>
      </w:r>
    </w:p>
    <w:p w14:paraId="716C3F1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Profit increased over years - spiked in 2023</w:t>
      </w:r>
    </w:p>
    <w:p w14:paraId="60BD8ECD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Fell significantly in 2024 (20% decrease)</w:t>
      </w:r>
    </w:p>
    <w:p w14:paraId="631C3DE4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Profit often lowest in Q3 &amp; highest in Q4</w:t>
      </w:r>
    </w:p>
    <w:p w14:paraId="4D7F317D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Shipping &amp; Discount costs represent 25% ($608K) of revenue</w:t>
      </w:r>
    </w:p>
    <w:p w14:paraId="5A382948" w14:textId="77777777" w:rsidR="004C425A" w:rsidRPr="00D43B12" w:rsidRDefault="004C425A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39A6433" w14:textId="56BE365B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Geographic Insight:</w:t>
      </w:r>
    </w:p>
    <w:p w14:paraId="7502BF8E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West shipping costs 2x South &amp; Central regions</w:t>
      </w:r>
    </w:p>
    <w:p w14:paraId="057BB24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Furniture has highest shipping cost ($148K) but lowest GPM (2%)</w:t>
      </w:r>
    </w:p>
    <w:p w14:paraId="5C26E477" w14:textId="77777777" w:rsidR="004C425A" w:rsidRPr="00D43B12" w:rsidRDefault="004C425A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5734C32" w14:textId="3794A266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Recommendations</w:t>
      </w:r>
    </w:p>
    <w:p w14:paraId="633F046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Immediate Actions:</w:t>
      </w:r>
    </w:p>
    <w:p w14:paraId="03991FDE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Cap Maximum Discount at 20% (Priority: Critical)</w:t>
      </w:r>
    </w:p>
    <w:p w14:paraId="24683475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Implement tiered pricing strategy</w:t>
      </w:r>
    </w:p>
    <w:p w14:paraId="4CB137CE" w14:textId="5B179906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Expected impact: +$23K profit monthly</w:t>
      </w:r>
    </w:p>
    <w:p w14:paraId="33565552" w14:textId="77777777" w:rsidR="004C425A" w:rsidRPr="00D43B12" w:rsidRDefault="004C425A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45B6C8BB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Target: Reduce average discount from 13% to 8%</w:t>
      </w:r>
    </w:p>
    <w:p w14:paraId="103F812F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Optimize Shipping Strategy (Priority: High)</w:t>
      </w:r>
    </w:p>
    <w:p w14:paraId="6F4B93FB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Build regional warehouses at each region to reduce shipping costs</w:t>
      </w:r>
    </w:p>
    <w:p w14:paraId="4178EEF5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Renegotiate carrier rates for Furniture &amp; Technology</w:t>
      </w:r>
    </w:p>
    <w:p w14:paraId="577400B3" w14:textId="1213F1F9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Expected impact: +$28K profit monthly</w:t>
      </w:r>
    </w:p>
    <w:p w14:paraId="2236A65D" w14:textId="77777777" w:rsidR="004C425A" w:rsidRPr="00D43B12" w:rsidRDefault="004C425A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184BA8C0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Exit High-Discount Customers (Priority: Medium)</w:t>
      </w:r>
    </w:p>
    <w:p w14:paraId="2995796F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468 customers generating 922 orders at -72% margin</w:t>
      </w:r>
    </w:p>
    <w:p w14:paraId="66606D31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Implement minimum margin thresholds</w:t>
      </w:r>
    </w:p>
    <w:p w14:paraId="1C49D0C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Expected impact: +$15K profit monthly</w:t>
      </w:r>
    </w:p>
    <w:p w14:paraId="56DB7CA5" w14:textId="77777777" w:rsidR="004C0F10" w:rsidRPr="00D43B12" w:rsidRDefault="00D43B12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pict w14:anchorId="4108D6D1">
          <v:rect id="_x0000_i1030" style="width:0;height:1.5pt" o:hralign="center" o:hrstd="t" o:hr="t" fillcolor="#a0a0a0" stroked="f"/>
        </w:pict>
      </w:r>
    </w:p>
    <w:p w14:paraId="3D49A6AD" w14:textId="7BA81841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Strategic Recommendations</w:t>
      </w:r>
    </w:p>
    <w:p w14:paraId="4D8C016E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color w:val="FF0000"/>
          <w:sz w:val="20"/>
          <w:szCs w:val="20"/>
        </w:rPr>
        <w:t>Immediate Actions (Q1 2025)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9"/>
        <w:gridCol w:w="1916"/>
        <w:gridCol w:w="1900"/>
        <w:gridCol w:w="966"/>
        <w:gridCol w:w="828"/>
      </w:tblGrid>
      <w:tr w:rsidR="004C0F10" w:rsidRPr="00D43B12" w14:paraId="7EEB25BC" w14:textId="77777777" w:rsidTr="004C425A">
        <w:tc>
          <w:tcPr>
            <w:tcW w:w="0" w:type="auto"/>
            <w:hideMark/>
          </w:tcPr>
          <w:p w14:paraId="0F1FB6D9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Initiative</w:t>
            </w:r>
          </w:p>
        </w:tc>
        <w:tc>
          <w:tcPr>
            <w:tcW w:w="0" w:type="auto"/>
            <w:hideMark/>
          </w:tcPr>
          <w:p w14:paraId="4EB66D29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Expected Impact</w:t>
            </w:r>
          </w:p>
        </w:tc>
        <w:tc>
          <w:tcPr>
            <w:tcW w:w="0" w:type="auto"/>
            <w:hideMark/>
          </w:tcPr>
          <w:p w14:paraId="47869EED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Implementation Cost</w:t>
            </w:r>
          </w:p>
        </w:tc>
        <w:tc>
          <w:tcPr>
            <w:tcW w:w="0" w:type="auto"/>
            <w:hideMark/>
          </w:tcPr>
          <w:p w14:paraId="128BCC8E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Timeline</w:t>
            </w:r>
          </w:p>
        </w:tc>
        <w:tc>
          <w:tcPr>
            <w:tcW w:w="0" w:type="auto"/>
            <w:hideMark/>
          </w:tcPr>
          <w:p w14:paraId="183330FD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Priority</w:t>
            </w:r>
          </w:p>
        </w:tc>
      </w:tr>
      <w:tr w:rsidR="004C0F10" w:rsidRPr="00D43B12" w14:paraId="089C6444" w14:textId="77777777" w:rsidTr="004C425A">
        <w:tc>
          <w:tcPr>
            <w:tcW w:w="0" w:type="auto"/>
            <w:hideMark/>
          </w:tcPr>
          <w:p w14:paraId="1E13969C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Cap discounts at 20%</w:t>
            </w:r>
          </w:p>
        </w:tc>
        <w:tc>
          <w:tcPr>
            <w:tcW w:w="0" w:type="auto"/>
            <w:hideMark/>
          </w:tcPr>
          <w:p w14:paraId="70859524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+$23K monthly</w:t>
            </w:r>
          </w:p>
        </w:tc>
        <w:tc>
          <w:tcPr>
            <w:tcW w:w="0" w:type="auto"/>
            <w:hideMark/>
          </w:tcPr>
          <w:p w14:paraId="4FB7884E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0" w:type="auto"/>
            <w:hideMark/>
          </w:tcPr>
          <w:p w14:paraId="4EF4E67C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2 weeks</w:t>
            </w:r>
          </w:p>
        </w:tc>
        <w:tc>
          <w:tcPr>
            <w:tcW w:w="0" w:type="auto"/>
            <w:hideMark/>
          </w:tcPr>
          <w:p w14:paraId="243B0E32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Critical</w:t>
            </w:r>
          </w:p>
        </w:tc>
      </w:tr>
      <w:tr w:rsidR="004C0F10" w:rsidRPr="00D43B12" w14:paraId="11C25278" w14:textId="77777777" w:rsidTr="004C425A">
        <w:tc>
          <w:tcPr>
            <w:tcW w:w="0" w:type="auto"/>
            <w:hideMark/>
          </w:tcPr>
          <w:p w14:paraId="72BF3ED8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Discontinue Tables/Bookcases</w:t>
            </w:r>
          </w:p>
        </w:tc>
        <w:tc>
          <w:tcPr>
            <w:tcW w:w="0" w:type="auto"/>
            <w:hideMark/>
          </w:tcPr>
          <w:p w14:paraId="2DDAE2E0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+$15K monthly</w:t>
            </w:r>
          </w:p>
        </w:tc>
        <w:tc>
          <w:tcPr>
            <w:tcW w:w="0" w:type="auto"/>
            <w:hideMark/>
          </w:tcPr>
          <w:p w14:paraId="413E6F56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1342066B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4 weeks</w:t>
            </w:r>
          </w:p>
        </w:tc>
        <w:tc>
          <w:tcPr>
            <w:tcW w:w="0" w:type="auto"/>
            <w:hideMark/>
          </w:tcPr>
          <w:p w14:paraId="66FCF7FB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Critical</w:t>
            </w:r>
          </w:p>
        </w:tc>
      </w:tr>
      <w:tr w:rsidR="004C0F10" w:rsidRPr="00D43B12" w14:paraId="23A5CDB7" w14:textId="77777777" w:rsidTr="004C425A">
        <w:tc>
          <w:tcPr>
            <w:tcW w:w="0" w:type="auto"/>
            <w:hideMark/>
          </w:tcPr>
          <w:p w14:paraId="66E289DA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South region discount reduction</w:t>
            </w:r>
          </w:p>
        </w:tc>
        <w:tc>
          <w:tcPr>
            <w:tcW w:w="0" w:type="auto"/>
            <w:hideMark/>
          </w:tcPr>
          <w:p w14:paraId="1BCF5C3F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+$12K monthly</w:t>
            </w:r>
          </w:p>
        </w:tc>
        <w:tc>
          <w:tcPr>
            <w:tcW w:w="0" w:type="auto"/>
            <w:hideMark/>
          </w:tcPr>
          <w:p w14:paraId="7D128D83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0" w:type="auto"/>
            <w:hideMark/>
          </w:tcPr>
          <w:p w14:paraId="4BCBD65F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2 weeks</w:t>
            </w:r>
          </w:p>
        </w:tc>
        <w:tc>
          <w:tcPr>
            <w:tcW w:w="0" w:type="auto"/>
            <w:hideMark/>
          </w:tcPr>
          <w:p w14:paraId="65EBD70C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4C0F10" w:rsidRPr="00D43B12" w14:paraId="2204B006" w14:textId="77777777" w:rsidTr="004C425A">
        <w:tc>
          <w:tcPr>
            <w:tcW w:w="0" w:type="auto"/>
            <w:hideMark/>
          </w:tcPr>
          <w:p w14:paraId="2AD19D9A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Win-back campaign for At-Risk</w:t>
            </w:r>
          </w:p>
        </w:tc>
        <w:tc>
          <w:tcPr>
            <w:tcW w:w="0" w:type="auto"/>
            <w:hideMark/>
          </w:tcPr>
          <w:p w14:paraId="4697F8A8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Retain $87K revenue</w:t>
            </w:r>
          </w:p>
        </w:tc>
        <w:tc>
          <w:tcPr>
            <w:tcW w:w="0" w:type="auto"/>
            <w:hideMark/>
          </w:tcPr>
          <w:p w14:paraId="4F2B2B75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462F0CF5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6 weeks</w:t>
            </w:r>
          </w:p>
        </w:tc>
        <w:tc>
          <w:tcPr>
            <w:tcW w:w="0" w:type="auto"/>
            <w:hideMark/>
          </w:tcPr>
          <w:p w14:paraId="1610EA99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4C0F10" w:rsidRPr="00D43B12" w14:paraId="08DD4932" w14:textId="77777777" w:rsidTr="004C425A">
        <w:tc>
          <w:tcPr>
            <w:tcW w:w="0" w:type="auto"/>
            <w:hideMark/>
          </w:tcPr>
          <w:p w14:paraId="28E191C0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Regional warehouse strategy</w:t>
            </w:r>
          </w:p>
        </w:tc>
        <w:tc>
          <w:tcPr>
            <w:tcW w:w="0" w:type="auto"/>
            <w:hideMark/>
          </w:tcPr>
          <w:p w14:paraId="70A135BC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+$28K monthly</w:t>
            </w:r>
          </w:p>
        </w:tc>
        <w:tc>
          <w:tcPr>
            <w:tcW w:w="0" w:type="auto"/>
            <w:hideMark/>
          </w:tcPr>
          <w:p w14:paraId="739755F8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0FCA01DC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12 weeks</w:t>
            </w:r>
          </w:p>
        </w:tc>
        <w:tc>
          <w:tcPr>
            <w:tcW w:w="0" w:type="auto"/>
            <w:hideMark/>
          </w:tcPr>
          <w:p w14:paraId="53B604A6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</w:tbl>
    <w:p w14:paraId="2C4DC46E" w14:textId="30062553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Total Immediate Impact: +$608K annually</w:t>
      </w:r>
    </w:p>
    <w:p w14:paraId="76D2BF69" w14:textId="77777777" w:rsidR="004C425A" w:rsidRPr="00D43B12" w:rsidRDefault="004C425A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3E756B74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color w:val="FFC000"/>
          <w:sz w:val="20"/>
          <w:szCs w:val="20"/>
        </w:rPr>
        <w:t>Medium-Term Initiatives (Q2-Q3 2025)</w:t>
      </w:r>
    </w:p>
    <w:p w14:paraId="39A82386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Technology Category Expansion</w:t>
      </w:r>
    </w:p>
    <w:p w14:paraId="0267921E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Scale Copiers and Phones marketing by 12%</w:t>
      </w:r>
    </w:p>
    <w:p w14:paraId="5A5D327B" w14:textId="62F1039C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lastRenderedPageBreak/>
        <w:t>Expected: +$45K annually</w:t>
      </w:r>
    </w:p>
    <w:p w14:paraId="53246464" w14:textId="77777777" w:rsidR="004C425A" w:rsidRPr="00D43B12" w:rsidRDefault="004C425A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4466919F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Central Region Expansion</w:t>
      </w:r>
    </w:p>
    <w:p w14:paraId="2DED51B0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Illinois and Wisconsin market penetration</w:t>
      </w:r>
    </w:p>
    <w:p w14:paraId="04638703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Expected: +$32K annually</w:t>
      </w:r>
    </w:p>
    <w:p w14:paraId="5A93802D" w14:textId="77777777" w:rsidR="004C425A" w:rsidRPr="00D43B12" w:rsidRDefault="004C425A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93F28CC" w14:textId="362C3FAC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Customer Loyalty Program</w:t>
      </w:r>
    </w:p>
    <w:p w14:paraId="070D087C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Focus on Champions and Loyal segments</w:t>
      </w:r>
    </w:p>
    <w:p w14:paraId="1A0B1F97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i/>
          <w:iCs/>
          <w:sz w:val="20"/>
          <w:szCs w:val="20"/>
        </w:rPr>
        <w:t>Expected: +$28K annually</w:t>
      </w:r>
    </w:p>
    <w:p w14:paraId="5DFA90A2" w14:textId="77777777" w:rsidR="004C425A" w:rsidRPr="00D43B12" w:rsidRDefault="004C425A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7C7B394" w14:textId="67A91E41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color w:val="00B050"/>
          <w:sz w:val="20"/>
          <w:szCs w:val="20"/>
        </w:rPr>
        <w:t>Long-Term Strategy (Q4 2025+)</w:t>
      </w:r>
    </w:p>
    <w:p w14:paraId="034118CD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West Coast Fulfillment Center</w:t>
      </w:r>
    </w:p>
    <w:p w14:paraId="73611064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ROI: 18-month payback</w:t>
      </w:r>
    </w:p>
    <w:p w14:paraId="6DBEB4B4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Annual savings: $50K+</w:t>
      </w:r>
    </w:p>
    <w:p w14:paraId="48274F35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Predictive Churn Model</w:t>
      </w:r>
    </w:p>
    <w:p w14:paraId="27167ACC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ML-based early warning system</w:t>
      </w:r>
    </w:p>
    <w:p w14:paraId="2471B615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Retention improvement: 15-20%</w:t>
      </w:r>
    </w:p>
    <w:p w14:paraId="39631287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Product Portfolio Rationalization</w:t>
      </w:r>
    </w:p>
    <w:p w14:paraId="28CAA926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SKU reduction: 20%</w:t>
      </w:r>
    </w:p>
    <w:p w14:paraId="01C7E40F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Focus on top 20% performers</w:t>
      </w:r>
    </w:p>
    <w:p w14:paraId="6C84D156" w14:textId="77777777" w:rsidR="004C0F10" w:rsidRPr="00D43B12" w:rsidRDefault="00D43B12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pict w14:anchorId="0B25DF0E">
          <v:rect id="_x0000_i1031" style="width:0;height:1.5pt" o:hralign="center" o:hrstd="t" o:hr="t" fillcolor="#a0a0a0" stroked="f"/>
        </w:pict>
      </w:r>
    </w:p>
    <w:p w14:paraId="3E5FD1CC" w14:textId="5FC49B56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Risk Assessment</w:t>
      </w:r>
    </w:p>
    <w:p w14:paraId="7D004BC2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color w:val="FF0000"/>
          <w:sz w:val="20"/>
          <w:szCs w:val="20"/>
        </w:rPr>
        <w:t>Critical Risks</w:t>
      </w:r>
    </w:p>
    <w:p w14:paraId="0F674AB7" w14:textId="66DD642C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Customer Concentration</w:t>
      </w:r>
    </w:p>
    <w:p w14:paraId="08A9FE10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Risk: Top 20% customers drive 65% revenue</w:t>
      </w:r>
    </w:p>
    <w:p w14:paraId="7C846C66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Mitigation: Diversification strategy, expand middle-tier segment</w:t>
      </w:r>
    </w:p>
    <w:p w14:paraId="7F3F74EB" w14:textId="5658D2B6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Timeline: 6 months</w:t>
      </w:r>
    </w:p>
    <w:p w14:paraId="28986B15" w14:textId="77777777" w:rsidR="004C425A" w:rsidRPr="00D43B12" w:rsidRDefault="004C425A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07562EB" w14:textId="4C6CB1E6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Furniture Category Losses</w:t>
      </w:r>
    </w:p>
    <w:p w14:paraId="72609B7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Risk: -$12K monthly ongoing losses</w:t>
      </w:r>
    </w:p>
    <w:p w14:paraId="7F396372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Mitigation: Immediate discontinuation or supplier renegotiation</w:t>
      </w:r>
    </w:p>
    <w:p w14:paraId="57A8FB3B" w14:textId="00F1A67D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Timeline: 30 days</w:t>
      </w:r>
    </w:p>
    <w:p w14:paraId="518CCC65" w14:textId="77777777" w:rsidR="00FA1824" w:rsidRPr="00D43B12" w:rsidRDefault="00FA1824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8BAF927" w14:textId="6103EA38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i/>
          <w:iCs/>
          <w:sz w:val="20"/>
          <w:szCs w:val="20"/>
        </w:rPr>
        <w:lastRenderedPageBreak/>
        <w:t>South Region Profitability</w:t>
      </w:r>
    </w:p>
    <w:p w14:paraId="07F5042B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Risk: Multiple states unprofitable</w:t>
      </w:r>
    </w:p>
    <w:p w14:paraId="5DADA58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Mitigation: Discount control, potential market exit</w:t>
      </w:r>
    </w:p>
    <w:p w14:paraId="69B45049" w14:textId="6E3D47AC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Timeline: 90 days</w:t>
      </w:r>
    </w:p>
    <w:p w14:paraId="2A17389F" w14:textId="77777777" w:rsidR="004C0F10" w:rsidRPr="00D43B12" w:rsidRDefault="00D43B12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pict w14:anchorId="46EAC85E">
          <v:rect id="_x0000_i1032" style="width:0;height:1.5pt" o:hralign="center" o:hrstd="t" o:hr="t" fillcolor="#a0a0a0" stroked="f"/>
        </w:pict>
      </w:r>
    </w:p>
    <w:p w14:paraId="57E3F63D" w14:textId="3DE992E6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Implementation Roadmap</w:t>
      </w:r>
    </w:p>
    <w:p w14:paraId="5F6A7121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Phase 1: Emergency Measures (Weeks 1-4)</w:t>
      </w:r>
    </w:p>
    <w:p w14:paraId="1182D935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Week 1:</w:t>
      </w:r>
    </w:p>
    <w:p w14:paraId="63D36E0A" w14:textId="4ECE123F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Implement 20% maximum discount policy</w:t>
      </w:r>
    </w:p>
    <w:p w14:paraId="413160C8" w14:textId="03BC4748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Communication to sales team</w:t>
      </w:r>
    </w:p>
    <w:p w14:paraId="1E5AA8C2" w14:textId="7BC3F9B3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Update pricing in system</w:t>
      </w:r>
    </w:p>
    <w:p w14:paraId="1708D4A0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Week 2:</w:t>
      </w:r>
    </w:p>
    <w:p w14:paraId="48D1AFCD" w14:textId="48E06286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Analyze Tables/Bookcases supplier contracts</w:t>
      </w:r>
    </w:p>
    <w:p w14:paraId="2F5235B9" w14:textId="7B804E3B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Initiate renegotiation or discontinuation process</w:t>
      </w:r>
    </w:p>
    <w:p w14:paraId="7FE3C369" w14:textId="487F8F0F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Customer communication plan</w:t>
      </w:r>
    </w:p>
    <w:p w14:paraId="5FCC7EBD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Week 3:</w:t>
      </w:r>
    </w:p>
    <w:p w14:paraId="43271292" w14:textId="41C40271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Launch At-Risk customer win-back campaign</w:t>
      </w:r>
    </w:p>
    <w:p w14:paraId="4D0032D2" w14:textId="025CEB85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Email sequence deployment</w:t>
      </w:r>
    </w:p>
    <w:p w14:paraId="1BAA7C95" w14:textId="1D668DDC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Sales team outreach coordination</w:t>
      </w:r>
    </w:p>
    <w:p w14:paraId="767A0EE2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Week 4:</w:t>
      </w:r>
    </w:p>
    <w:p w14:paraId="4399DB21" w14:textId="179E7A94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South region discount audit</w:t>
      </w:r>
    </w:p>
    <w:p w14:paraId="0078518A" w14:textId="35D13BDC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Implement region-specific pricing controls</w:t>
      </w:r>
    </w:p>
    <w:p w14:paraId="22DCD8BA" w14:textId="36F23453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Performance monitoring dashboard</w:t>
      </w:r>
    </w:p>
    <w:p w14:paraId="7E490ECC" w14:textId="77777777" w:rsidR="00FA1824" w:rsidRPr="00D43B12" w:rsidRDefault="00FA1824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D7316E4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Phase 2: Strategic Optimization (Months 2-3)</w:t>
      </w:r>
    </w:p>
    <w:p w14:paraId="1341D41A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Regional warehouse feasibility study</w:t>
      </w:r>
    </w:p>
    <w:p w14:paraId="5F72AC2B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Technology category marketing scale-up</w:t>
      </w:r>
    </w:p>
    <w:p w14:paraId="4D43D117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Customer loyalty program design</w:t>
      </w:r>
    </w:p>
    <w:p w14:paraId="3DB92AE2" w14:textId="53C9A4CA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Carrier contract renegotiations</w:t>
      </w:r>
    </w:p>
    <w:p w14:paraId="79C3BCCF" w14:textId="77777777" w:rsidR="00FA1824" w:rsidRPr="00D43B12" w:rsidRDefault="00FA1824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3AEFD8B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Phase 3: Growth Initiatives (Months 4-6)</w:t>
      </w:r>
    </w:p>
    <w:p w14:paraId="6B415E03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Central region expansion execution</w:t>
      </w:r>
    </w:p>
    <w:p w14:paraId="45C092D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Product portfolio rationalization</w:t>
      </w:r>
    </w:p>
    <w:p w14:paraId="07CE6F1E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lastRenderedPageBreak/>
        <w:t>Advanced analytics implementation</w:t>
      </w:r>
    </w:p>
    <w:p w14:paraId="15899509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Performance measurement and adjustment</w:t>
      </w:r>
    </w:p>
    <w:p w14:paraId="5A274A84" w14:textId="77777777" w:rsidR="004C0F10" w:rsidRPr="00D43B12" w:rsidRDefault="00D43B12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pict w14:anchorId="3815A567">
          <v:rect id="_x0000_i1033" style="width:0;height:1.5pt" o:hralign="center" o:hrstd="t" o:hr="t" fillcolor="#a0a0a0" stroked="f"/>
        </w:pict>
      </w:r>
    </w:p>
    <w:p w14:paraId="30629866" w14:textId="562C3065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Expected Outcomes</w:t>
      </w:r>
    </w:p>
    <w:p w14:paraId="517D50DA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Financial Impact (12-Month Projection)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5"/>
        <w:gridCol w:w="1066"/>
        <w:gridCol w:w="1066"/>
        <w:gridCol w:w="1294"/>
      </w:tblGrid>
      <w:tr w:rsidR="004C0F10" w:rsidRPr="00D43B12" w14:paraId="644E0149" w14:textId="77777777" w:rsidTr="00FA1824">
        <w:tc>
          <w:tcPr>
            <w:tcW w:w="0" w:type="auto"/>
            <w:hideMark/>
          </w:tcPr>
          <w:p w14:paraId="4F93A631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Metric</w:t>
            </w:r>
          </w:p>
        </w:tc>
        <w:tc>
          <w:tcPr>
            <w:tcW w:w="0" w:type="auto"/>
            <w:hideMark/>
          </w:tcPr>
          <w:p w14:paraId="6E5B8E53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Current</w:t>
            </w:r>
          </w:p>
        </w:tc>
        <w:tc>
          <w:tcPr>
            <w:tcW w:w="0" w:type="auto"/>
            <w:hideMark/>
          </w:tcPr>
          <w:p w14:paraId="496FEEE7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Target</w:t>
            </w:r>
          </w:p>
        </w:tc>
        <w:tc>
          <w:tcPr>
            <w:tcW w:w="0" w:type="auto"/>
            <w:hideMark/>
          </w:tcPr>
          <w:p w14:paraId="662CEB5B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Improvement</w:t>
            </w:r>
          </w:p>
        </w:tc>
      </w:tr>
      <w:tr w:rsidR="004C0F10" w:rsidRPr="00D43B12" w14:paraId="6295DB3F" w14:textId="77777777" w:rsidTr="00FA1824">
        <w:tc>
          <w:tcPr>
            <w:tcW w:w="0" w:type="auto"/>
            <w:hideMark/>
          </w:tcPr>
          <w:p w14:paraId="1F9437B2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Revenue</w:t>
            </w:r>
          </w:p>
        </w:tc>
        <w:tc>
          <w:tcPr>
            <w:tcW w:w="0" w:type="auto"/>
            <w:hideMark/>
          </w:tcPr>
          <w:p w14:paraId="142969E7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$2.30M</w:t>
            </w:r>
          </w:p>
        </w:tc>
        <w:tc>
          <w:tcPr>
            <w:tcW w:w="0" w:type="auto"/>
            <w:hideMark/>
          </w:tcPr>
          <w:p w14:paraId="13D08C47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$2.50M</w:t>
            </w:r>
          </w:p>
        </w:tc>
        <w:tc>
          <w:tcPr>
            <w:tcW w:w="0" w:type="auto"/>
            <w:hideMark/>
          </w:tcPr>
          <w:p w14:paraId="42A22C9A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+8.7%</w:t>
            </w:r>
          </w:p>
        </w:tc>
      </w:tr>
      <w:tr w:rsidR="004C0F10" w:rsidRPr="00D43B12" w14:paraId="4BF44C50" w14:textId="77777777" w:rsidTr="00FA1824">
        <w:tc>
          <w:tcPr>
            <w:tcW w:w="0" w:type="auto"/>
            <w:hideMark/>
          </w:tcPr>
          <w:p w14:paraId="2A08EEC8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Net Profit</w:t>
            </w:r>
          </w:p>
        </w:tc>
        <w:tc>
          <w:tcPr>
            <w:tcW w:w="0" w:type="auto"/>
            <w:hideMark/>
          </w:tcPr>
          <w:p w14:paraId="33BD41E7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$286K</w:t>
            </w:r>
          </w:p>
        </w:tc>
        <w:tc>
          <w:tcPr>
            <w:tcW w:w="0" w:type="auto"/>
            <w:hideMark/>
          </w:tcPr>
          <w:p w14:paraId="7E960D30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$608K</w:t>
            </w:r>
          </w:p>
        </w:tc>
        <w:tc>
          <w:tcPr>
            <w:tcW w:w="0" w:type="auto"/>
            <w:hideMark/>
          </w:tcPr>
          <w:p w14:paraId="5D84D535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+112.6%</w:t>
            </w:r>
          </w:p>
        </w:tc>
      </w:tr>
      <w:tr w:rsidR="004C0F10" w:rsidRPr="00D43B12" w14:paraId="192532E3" w14:textId="77777777" w:rsidTr="00FA1824">
        <w:tc>
          <w:tcPr>
            <w:tcW w:w="0" w:type="auto"/>
            <w:hideMark/>
          </w:tcPr>
          <w:p w14:paraId="76206EC7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Profit Margin</w:t>
            </w:r>
          </w:p>
        </w:tc>
        <w:tc>
          <w:tcPr>
            <w:tcW w:w="0" w:type="auto"/>
            <w:hideMark/>
          </w:tcPr>
          <w:p w14:paraId="5546C0B4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12%</w:t>
            </w:r>
          </w:p>
        </w:tc>
        <w:tc>
          <w:tcPr>
            <w:tcW w:w="0" w:type="auto"/>
            <w:hideMark/>
          </w:tcPr>
          <w:p w14:paraId="165B8F56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24%</w:t>
            </w:r>
          </w:p>
        </w:tc>
        <w:tc>
          <w:tcPr>
            <w:tcW w:w="0" w:type="auto"/>
            <w:hideMark/>
          </w:tcPr>
          <w:p w14:paraId="519696D4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+12 pts</w:t>
            </w:r>
          </w:p>
        </w:tc>
      </w:tr>
      <w:tr w:rsidR="004C0F10" w:rsidRPr="00D43B12" w14:paraId="433915FC" w14:textId="77777777" w:rsidTr="00FA1824">
        <w:tc>
          <w:tcPr>
            <w:tcW w:w="0" w:type="auto"/>
            <w:hideMark/>
          </w:tcPr>
          <w:p w14:paraId="431DE935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At-Risk Customers</w:t>
            </w:r>
          </w:p>
        </w:tc>
        <w:tc>
          <w:tcPr>
            <w:tcW w:w="0" w:type="auto"/>
            <w:hideMark/>
          </w:tcPr>
          <w:p w14:paraId="6D887FAD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365 (46%)</w:t>
            </w:r>
          </w:p>
        </w:tc>
        <w:tc>
          <w:tcPr>
            <w:tcW w:w="0" w:type="auto"/>
            <w:hideMark/>
          </w:tcPr>
          <w:p w14:paraId="2896FF7E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183 (23%)</w:t>
            </w:r>
          </w:p>
        </w:tc>
        <w:tc>
          <w:tcPr>
            <w:tcW w:w="0" w:type="auto"/>
            <w:hideMark/>
          </w:tcPr>
          <w:p w14:paraId="43D45120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-50%</w:t>
            </w:r>
          </w:p>
        </w:tc>
      </w:tr>
      <w:tr w:rsidR="004C0F10" w:rsidRPr="00D43B12" w14:paraId="13759A31" w14:textId="77777777" w:rsidTr="00FA1824">
        <w:tc>
          <w:tcPr>
            <w:tcW w:w="0" w:type="auto"/>
            <w:hideMark/>
          </w:tcPr>
          <w:p w14:paraId="000D4AD4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Avg Discount Rate</w:t>
            </w:r>
          </w:p>
        </w:tc>
        <w:tc>
          <w:tcPr>
            <w:tcW w:w="0" w:type="auto"/>
            <w:hideMark/>
          </w:tcPr>
          <w:p w14:paraId="18FC582C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13%</w:t>
            </w:r>
          </w:p>
        </w:tc>
        <w:tc>
          <w:tcPr>
            <w:tcW w:w="0" w:type="auto"/>
            <w:hideMark/>
          </w:tcPr>
          <w:p w14:paraId="23CF4975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8%</w:t>
            </w:r>
          </w:p>
        </w:tc>
        <w:tc>
          <w:tcPr>
            <w:tcW w:w="0" w:type="auto"/>
            <w:hideMark/>
          </w:tcPr>
          <w:p w14:paraId="6241DAD9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-5 pts</w:t>
            </w:r>
          </w:p>
        </w:tc>
      </w:tr>
      <w:tr w:rsidR="004C0F10" w:rsidRPr="00D43B12" w14:paraId="2314655C" w14:textId="77777777" w:rsidTr="00FA1824">
        <w:tc>
          <w:tcPr>
            <w:tcW w:w="0" w:type="auto"/>
            <w:hideMark/>
          </w:tcPr>
          <w:p w14:paraId="21A8F7BC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Shipping Cost %</w:t>
            </w:r>
          </w:p>
        </w:tc>
        <w:tc>
          <w:tcPr>
            <w:tcW w:w="0" w:type="auto"/>
            <w:hideMark/>
          </w:tcPr>
          <w:p w14:paraId="6A34A808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12%</w:t>
            </w:r>
          </w:p>
        </w:tc>
        <w:tc>
          <w:tcPr>
            <w:tcW w:w="0" w:type="auto"/>
            <w:hideMark/>
          </w:tcPr>
          <w:p w14:paraId="011F38B7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9%</w:t>
            </w:r>
          </w:p>
        </w:tc>
        <w:tc>
          <w:tcPr>
            <w:tcW w:w="0" w:type="auto"/>
            <w:hideMark/>
          </w:tcPr>
          <w:p w14:paraId="25CF76FC" w14:textId="77777777" w:rsidR="004C0F10" w:rsidRPr="00D43B12" w:rsidRDefault="004C0F10" w:rsidP="00D43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3B12">
              <w:rPr>
                <w:rFonts w:ascii="Times New Roman" w:hAnsi="Times New Roman" w:cs="Times New Roman"/>
                <w:sz w:val="20"/>
                <w:szCs w:val="20"/>
              </w:rPr>
              <w:t>-3 pts</w:t>
            </w:r>
          </w:p>
        </w:tc>
      </w:tr>
    </w:tbl>
    <w:p w14:paraId="6D9A3690" w14:textId="77777777" w:rsidR="00FA1824" w:rsidRPr="00D43B12" w:rsidRDefault="00FA1824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0814829" w14:textId="49E4E7B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Strategic Outcomes</w:t>
      </w:r>
    </w:p>
    <w:p w14:paraId="5ABA24E6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Customer Health:</w:t>
      </w:r>
    </w:p>
    <w:p w14:paraId="32265F2D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Reduce churn rate by 50%</w:t>
      </w:r>
    </w:p>
    <w:p w14:paraId="051E101A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Increase Champion segment by 25%</w:t>
      </w:r>
    </w:p>
    <w:p w14:paraId="6D5C653F" w14:textId="78497478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Improve customer lifetime value by 30%</w:t>
      </w:r>
    </w:p>
    <w:p w14:paraId="3506215F" w14:textId="77777777" w:rsidR="00FA1824" w:rsidRPr="00D43B12" w:rsidRDefault="00FA1824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CA51DBF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Operational Efficiency:</w:t>
      </w:r>
    </w:p>
    <w:p w14:paraId="3572E59B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Reduce shipping costs by 25%</w:t>
      </w:r>
    </w:p>
    <w:p w14:paraId="13DF2E26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Improve discount discipline (cap at 20%)</w:t>
      </w:r>
    </w:p>
    <w:p w14:paraId="73FA1C2D" w14:textId="473B0411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Increase product portfolio profitability</w:t>
      </w:r>
    </w:p>
    <w:p w14:paraId="3E17CFC0" w14:textId="77777777" w:rsidR="00FA1824" w:rsidRPr="00D43B12" w:rsidRDefault="00FA1824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D17E946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Geographic Expansion:</w:t>
      </w:r>
    </w:p>
    <w:p w14:paraId="795D173D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Scale Central region operations by 20%</w:t>
      </w:r>
    </w:p>
    <w:p w14:paraId="0351862F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Fix South region profitability</w:t>
      </w:r>
    </w:p>
    <w:p w14:paraId="699578D6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Optimize West region shipping costs</w:t>
      </w:r>
    </w:p>
    <w:p w14:paraId="264999B0" w14:textId="77777777" w:rsidR="004C0F10" w:rsidRPr="00D43B12" w:rsidRDefault="00D43B12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pict w14:anchorId="31771F6F">
          <v:rect id="_x0000_i1034" style="width:0;height:1.5pt" o:hralign="center" o:hrstd="t" o:hr="t" fillcolor="#a0a0a0" stroked="f"/>
        </w:pict>
      </w:r>
    </w:p>
    <w:p w14:paraId="7099CDA6" w14:textId="53352B64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3B12">
        <w:rPr>
          <w:rFonts w:ascii="Times New Roman" w:hAnsi="Times New Roman" w:cs="Times New Roman"/>
          <w:b/>
          <w:bCs/>
          <w:sz w:val="20"/>
          <w:szCs w:val="20"/>
        </w:rPr>
        <w:t>Conclusion</w:t>
      </w:r>
    </w:p>
    <w:p w14:paraId="57735BE7" w14:textId="77777777" w:rsidR="004C0F10" w:rsidRPr="00D43B12" w:rsidRDefault="004C0F10" w:rsidP="00D43B12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 xml:space="preserve">This comprehensive analysis of </w:t>
      </w:r>
      <w:proofErr w:type="spellStart"/>
      <w:r w:rsidRPr="00D43B12">
        <w:rPr>
          <w:rFonts w:ascii="Times New Roman" w:hAnsi="Times New Roman" w:cs="Times New Roman"/>
          <w:sz w:val="20"/>
          <w:szCs w:val="20"/>
        </w:rPr>
        <w:t>SuperStore's</w:t>
      </w:r>
      <w:proofErr w:type="spellEnd"/>
      <w:r w:rsidRPr="00D43B12">
        <w:rPr>
          <w:rFonts w:ascii="Times New Roman" w:hAnsi="Times New Roman" w:cs="Times New Roman"/>
          <w:sz w:val="20"/>
          <w:szCs w:val="20"/>
        </w:rPr>
        <w:t xml:space="preserve"> business performance reveals significant opportunities for profit improvement. While the company demonstrates strong revenue ($2.30M) and a solid customer base (793 customers), three critical issues demand immediate attention:</w:t>
      </w:r>
    </w:p>
    <w:p w14:paraId="7F999DD5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Furniture category crisis costing $12K monthly</w:t>
      </w:r>
    </w:p>
    <w:p w14:paraId="4348EA51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Excessive discounting eroding $323K annually</w:t>
      </w:r>
    </w:p>
    <w:p w14:paraId="5F51FBAB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Customer churn risk threatening $910K in revenue</w:t>
      </w:r>
    </w:p>
    <w:p w14:paraId="6730AB95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 xml:space="preserve">By implementing the recommended initiatives, </w:t>
      </w:r>
      <w:proofErr w:type="spellStart"/>
      <w:r w:rsidRPr="00D43B12">
        <w:rPr>
          <w:rFonts w:ascii="Times New Roman" w:hAnsi="Times New Roman" w:cs="Times New Roman"/>
          <w:sz w:val="20"/>
          <w:szCs w:val="20"/>
        </w:rPr>
        <w:t>SuperStore</w:t>
      </w:r>
      <w:proofErr w:type="spellEnd"/>
      <w:r w:rsidRPr="00D43B12">
        <w:rPr>
          <w:rFonts w:ascii="Times New Roman" w:hAnsi="Times New Roman" w:cs="Times New Roman"/>
          <w:sz w:val="20"/>
          <w:szCs w:val="20"/>
        </w:rPr>
        <w:t xml:space="preserve"> can achieve:</w:t>
      </w:r>
    </w:p>
    <w:p w14:paraId="51335283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lastRenderedPageBreak/>
        <w:t>+$608K in annual profit improvement (112.6% increase)</w:t>
      </w:r>
    </w:p>
    <w:p w14:paraId="38F14E32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50% reduction in at-risk customers</w:t>
      </w:r>
    </w:p>
    <w:p w14:paraId="1C51AF81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12-point improvement in profit margin (from 12% to 24%)</w:t>
      </w:r>
    </w:p>
    <w:p w14:paraId="04C6AB74" w14:textId="77777777" w:rsidR="004C0F10" w:rsidRPr="00D43B12" w:rsidRDefault="004C0F10" w:rsidP="00D43B12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The roadmap is clear, the risks are manageable, and the potential returns are substantial. Executive leadership should prioritize the Phase 1 emergency measures immediately, with particular focus on discount control and furniture category rationalization.</w:t>
      </w:r>
    </w:p>
    <w:p w14:paraId="54AC2E79" w14:textId="519A8685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Success depends on swift, decisive action in Q1 2025.</w:t>
      </w:r>
    </w:p>
    <w:p w14:paraId="30276DC4" w14:textId="78158686" w:rsidR="004C425A" w:rsidRPr="00D43B12" w:rsidRDefault="00D43B12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pict w14:anchorId="73AABCAF">
          <v:rect id="_x0000_i1035" style="width:0;height:1.5pt" o:hralign="center" o:hrstd="t" o:hr="t" fillcolor="#a0a0a0" stroked="f"/>
        </w:pict>
      </w:r>
    </w:p>
    <w:p w14:paraId="01070047" w14:textId="7453DC08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 xml:space="preserve">Project Owner: </w:t>
      </w:r>
      <w:r w:rsidR="004C425A" w:rsidRPr="00D43B12">
        <w:rPr>
          <w:rFonts w:ascii="Times New Roman" w:hAnsi="Times New Roman" w:cs="Times New Roman"/>
          <w:sz w:val="20"/>
          <w:szCs w:val="20"/>
        </w:rPr>
        <w:t>Oladigbolu Taofeek</w:t>
      </w:r>
      <w:r w:rsidRPr="00D43B12">
        <w:rPr>
          <w:rFonts w:ascii="Times New Roman" w:hAnsi="Times New Roman" w:cs="Times New Roman"/>
          <w:sz w:val="20"/>
          <w:szCs w:val="20"/>
        </w:rPr>
        <w:br/>
        <w:t xml:space="preserve">Email: </w:t>
      </w:r>
      <w:r w:rsidR="004C425A" w:rsidRPr="00D43B12">
        <w:rPr>
          <w:rFonts w:ascii="Times New Roman" w:hAnsi="Times New Roman" w:cs="Times New Roman"/>
          <w:sz w:val="20"/>
          <w:szCs w:val="20"/>
        </w:rPr>
        <w:t>taofeekoladigbolu@gmail.com</w:t>
      </w:r>
      <w:r w:rsidRPr="00D43B12">
        <w:rPr>
          <w:rFonts w:ascii="Times New Roman" w:hAnsi="Times New Roman" w:cs="Times New Roman"/>
          <w:sz w:val="20"/>
          <w:szCs w:val="20"/>
        </w:rPr>
        <w:br/>
        <w:t xml:space="preserve">GitHub: </w:t>
      </w:r>
      <w:hyperlink r:id="rId10" w:history="1">
        <w:r w:rsidR="004C425A" w:rsidRPr="00D43B12">
          <w:rPr>
            <w:rStyle w:val="Hyperlink"/>
            <w:sz w:val="20"/>
            <w:szCs w:val="20"/>
          </w:rPr>
          <w:t>Taofeek-11/</w:t>
        </w:r>
        <w:proofErr w:type="spellStart"/>
        <w:r w:rsidR="004C425A" w:rsidRPr="00D43B12">
          <w:rPr>
            <w:rStyle w:val="Hyperlink"/>
            <w:sz w:val="20"/>
            <w:szCs w:val="20"/>
          </w:rPr>
          <w:t>SuperStore</w:t>
        </w:r>
        <w:proofErr w:type="spellEnd"/>
        <w:r w:rsidR="004C425A" w:rsidRPr="00D43B12">
          <w:rPr>
            <w:rStyle w:val="Hyperlink"/>
            <w:sz w:val="20"/>
            <w:szCs w:val="20"/>
          </w:rPr>
          <w:t xml:space="preserve">-Business-Intelligence: </w:t>
        </w:r>
        <w:proofErr w:type="spellStart"/>
        <w:r w:rsidR="004C425A" w:rsidRPr="00D43B12">
          <w:rPr>
            <w:rStyle w:val="Hyperlink"/>
            <w:sz w:val="20"/>
            <w:szCs w:val="20"/>
          </w:rPr>
          <w:t>SuperStore</w:t>
        </w:r>
        <w:proofErr w:type="spellEnd"/>
        <w:r w:rsidR="004C425A" w:rsidRPr="00D43B12">
          <w:rPr>
            <w:rStyle w:val="Hyperlink"/>
            <w:sz w:val="20"/>
            <w:szCs w:val="20"/>
          </w:rPr>
          <w:t xml:space="preserve"> Business Intelligence Dashboard</w:t>
        </w:r>
      </w:hyperlink>
    </w:p>
    <w:p w14:paraId="04A24969" w14:textId="77777777" w:rsidR="004C0F10" w:rsidRPr="00D43B12" w:rsidRDefault="00D43B12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pict w14:anchorId="3D39EFD6">
          <v:rect id="_x0000_i1036" style="width:0;height:1.5pt" o:hralign="center" o:hrstd="t" o:hr="t" fillcolor="#a0a0a0" stroked="f"/>
        </w:pict>
      </w:r>
    </w:p>
    <w:p w14:paraId="60E6FBAA" w14:textId="3CB32605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Document Version: 1.0</w:t>
      </w:r>
      <w:r w:rsidRPr="00D43B12">
        <w:rPr>
          <w:rFonts w:ascii="Times New Roman" w:hAnsi="Times New Roman" w:cs="Times New Roman"/>
          <w:sz w:val="20"/>
          <w:szCs w:val="20"/>
        </w:rPr>
        <w:br/>
        <w:t xml:space="preserve">Last Updated: </w:t>
      </w:r>
      <w:r w:rsidR="004C425A" w:rsidRPr="00D43B12">
        <w:rPr>
          <w:rFonts w:ascii="Times New Roman" w:hAnsi="Times New Roman" w:cs="Times New Roman"/>
          <w:sz w:val="20"/>
          <w:szCs w:val="20"/>
        </w:rPr>
        <w:t>November</w:t>
      </w:r>
      <w:r w:rsidRPr="00D43B12">
        <w:rPr>
          <w:rFonts w:ascii="Times New Roman" w:hAnsi="Times New Roman" w:cs="Times New Roman"/>
          <w:sz w:val="20"/>
          <w:szCs w:val="20"/>
        </w:rPr>
        <w:t>2024</w:t>
      </w:r>
      <w:r w:rsidRPr="00D43B12">
        <w:rPr>
          <w:rFonts w:ascii="Times New Roman" w:hAnsi="Times New Roman" w:cs="Times New Roman"/>
          <w:sz w:val="20"/>
          <w:szCs w:val="20"/>
        </w:rPr>
        <w:br/>
        <w:t>Classification: Internal - Executive Review</w:t>
      </w:r>
      <w:r w:rsidRPr="00D43B12">
        <w:rPr>
          <w:rFonts w:ascii="Times New Roman" w:hAnsi="Times New Roman" w:cs="Times New Roman"/>
          <w:sz w:val="20"/>
          <w:szCs w:val="20"/>
        </w:rPr>
        <w:br/>
        <w:t>Next Review Date: March 2025</w:t>
      </w:r>
      <w:r w:rsidR="004C425A" w:rsidRPr="00D43B1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85188C7" w14:textId="77777777" w:rsidR="004C0F10" w:rsidRPr="00D43B12" w:rsidRDefault="00D43B12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pict w14:anchorId="72B2C64C">
          <v:rect id="_x0000_i1037" style="width:0;height:1.5pt" o:hralign="center" o:hrstd="t" o:hr="t" fillcolor="#a0a0a0" stroked="f"/>
        </w:pict>
      </w:r>
    </w:p>
    <w:p w14:paraId="0AF8F09F" w14:textId="77777777" w:rsidR="004C0F10" w:rsidRPr="00D43B12" w:rsidRDefault="004C0F10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3B12">
        <w:rPr>
          <w:rFonts w:ascii="Times New Roman" w:hAnsi="Times New Roman" w:cs="Times New Roman"/>
          <w:sz w:val="20"/>
          <w:szCs w:val="20"/>
        </w:rPr>
        <w:t>This report is generated from live dashboard data. For interactive exploration, access the full dashboard at: [Dashboard Link]</w:t>
      </w:r>
    </w:p>
    <w:p w14:paraId="5559A53C" w14:textId="77777777" w:rsidR="00440572" w:rsidRPr="00D43B12" w:rsidRDefault="00440572" w:rsidP="00D43B1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sectPr w:rsidR="00440572" w:rsidRPr="00D43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71959"/>
    <w:multiLevelType w:val="hybridMultilevel"/>
    <w:tmpl w:val="3B606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6842A0"/>
    <w:multiLevelType w:val="hybridMultilevel"/>
    <w:tmpl w:val="4B240A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10"/>
    <w:rsid w:val="00286730"/>
    <w:rsid w:val="00412BE1"/>
    <w:rsid w:val="00440572"/>
    <w:rsid w:val="00453ACE"/>
    <w:rsid w:val="004C0F10"/>
    <w:rsid w:val="004C425A"/>
    <w:rsid w:val="0050311A"/>
    <w:rsid w:val="00607B69"/>
    <w:rsid w:val="00703F01"/>
    <w:rsid w:val="00891BF5"/>
    <w:rsid w:val="009B4E32"/>
    <w:rsid w:val="00AB3FEB"/>
    <w:rsid w:val="00B2685A"/>
    <w:rsid w:val="00B545AB"/>
    <w:rsid w:val="00BD69BD"/>
    <w:rsid w:val="00D23414"/>
    <w:rsid w:val="00D43B12"/>
    <w:rsid w:val="00EC270A"/>
    <w:rsid w:val="00FA1824"/>
    <w:rsid w:val="00FE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3B74D"/>
  <w15:chartTrackingRefBased/>
  <w15:docId w15:val="{C3DD947B-EF10-4A67-B03B-624A23F87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0F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0F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0F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F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0F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0F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0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0F10"/>
    <w:rPr>
      <w:b/>
      <w:bCs/>
    </w:rPr>
  </w:style>
  <w:style w:type="character" w:styleId="Emphasis">
    <w:name w:val="Emphasis"/>
    <w:basedOn w:val="DefaultParagraphFont"/>
    <w:uiPriority w:val="20"/>
    <w:qFormat/>
    <w:rsid w:val="004C0F1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0F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0F1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C0F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23414"/>
    <w:pPr>
      <w:ind w:left="720"/>
      <w:contextualSpacing/>
    </w:pPr>
  </w:style>
  <w:style w:type="table" w:styleId="TableGrid">
    <w:name w:val="Table Grid"/>
    <w:basedOn w:val="TableNormal"/>
    <w:uiPriority w:val="39"/>
    <w:rsid w:val="00891B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4C42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0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Taofeek-11/SuperStore-Business-Intelligenc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2060</Words>
  <Characters>11745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taofeek oladigbolu</dc:creator>
  <cp:keywords/>
  <dc:description/>
  <cp:lastModifiedBy>taofeek oladigbolu</cp:lastModifiedBy>
  <cp:revision>3</cp:revision>
  <dcterms:created xsi:type="dcterms:W3CDTF">2025-11-15T19:30:00Z</dcterms:created>
  <dcterms:modified xsi:type="dcterms:W3CDTF">2025-11-15T19:32:00Z</dcterms:modified>
</cp:coreProperties>
</file>