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323111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111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局限"的因果链一次性总结在一张图里，下文正文只补充图上放不下的机理细节和引用。每种材料的单体结构与链尺度空间结构，分别画在各自小节（§3.1–§3.5）正文中；附录 A（图 18/19）另有完整合集。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2．七个家族的结构–性质因果链总览：主导分子间作用力 → 关键结果 → 关键局限，颜色按主链类别区分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861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3．多糖单体一览：纤维素、直链淀粉、壳聚糖、海藻酸盐 M/G，SMILES 与图 18 共用同一套已核对常量；(a)/(b) 只差 C1 构型、(d)/(e) 只差 C5 构型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8575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57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94269" cy="1737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269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5．直链淀粉左手螺旋、海藻酸盐 Ca²⁺ 蛋盒结构、壳聚糖乙酰化打断氢键网络，三格并排；纤维素的链尺度结构已在图 4 展开，这里不重复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76997" cy="1188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99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6．PHB 与 PLLA 的重复单元，以及 PHA/PLA 的螺旋堆积（2₁/10₃ 螺旋），SMILES 与图 18 共用同一套已核对常量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93804" cy="17373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3804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7．丝素蛋白 (Gly-Ala)ₙ 与胶原蛋白 Gly-Pro-Hyp 主链重复单元，以及各自的二级结构：丝素 β-折叠纳米晶体、胶原蛋白三螺旋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三螺旋由羟脯氨酸稳定，变性后不可逆地转变为明胶。玉米醇溶蛋白/酪蛋白/大豆蛋白是成膜材料，不是结构材料（§8）。核糖体合成精确固定了每个蛋白质分子的链长和序列（Đ = 1.0）——这是任何非模板合成的生物聚合物都无法达到的（§4）。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1908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1908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8．三种单木质醇前体：对香豆醇（0 个甲氧基）、松柏醇（1 个）、芥子醇（2 个）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不规则。自由基偶联的单木质醇构成了一个无规交联的网络（β-O-4 醚键约占连接方式的 45–60% [9]），其组成随植物种类而变化，用于工业时还随提取方法而变化（硫酸盐法、有机溶剂法、木质素磺酸盐法），这正是为什么不存在单一的"木质素"结构–性质关系。木质素没有周期性的链，所以这里只画单体，不像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980211" cy="1188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211" cy="118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9．天然橡胶单体：*顺*-1,4-聚异戊二烯重复单元；链尺度的应变诱导结晶结构见 §7.3 图 17，这里不重复画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 xml:space="preserve">；部分具体 </w:t>
      </w:r>
      <w:r>
        <w:rPr>
          <w:rFonts w:ascii="Consolas" w:hAnsi="Consolas"/>
          <w:i/>
          <w:sz w:val="20"/>
        </w:rPr>
        <w:t>ref</w:t>
      </w:r>
      <w:r>
        <w:rPr>
          <w:b w:val="0"/>
          <w:i w:val="0"/>
          <w:sz w:val="20"/>
        </w:rPr>
        <w:t xml:space="preserve"> 条目在提交前仍需补充材料专属引用——见图 11–12）。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271569" cy="3108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2_scatter_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71569" cy="310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i/>
        </w:rPr>
        <w:t>所有数值均为 PROVISIONAL——教学级估计范围，用于让图 11/12 与本表内部自洽；提交前必须替换为有文献支撑的数值。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 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10）：模板控制的生物合成让蛋白质和核酸的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68940" cy="1737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894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力学完整性依赖于分子量高于特征缠结分子量（Mc）时的链缠结；低于 Mc，强度和韧性会崩塌。在 Mc 之上，拉伸强度随 Mn 上升后趋于饱和（Flory 型关系， σ ≈ σ∞ − K/Mn），所以降解——最先表现为分子量下降——可以在只造成轻微性能损失的情况下持续一段时间，直到跌回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66015" cy="1737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6015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12）：高结晶度和密集的氢键提高了模量，但也去掉了让聚烯烃能在断裂前拉伸的柔性链段，所以生物聚合物相对于 PE/PP/PET 普遍集中在高模量、低断裂伸长率区间。天然橡胶是例外——静置时几乎没有模量，性能是按需通过 SIC 产生的（§3.5、§7.3）。图 12 的窗口画成区域而不是点：样品形态、含水量、结晶度和热历史都能把同一材料的数据挪动一个数量级，这一点会在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54429" cy="1737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54429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13-15）。聚酯通过自催化酯水解降解（每次断链产生的酸性端基会催化进一步水解，所以内部比表面降解得更快，图 13）；多糖和蛋白质则通过酶解降解，酶只能触及无定形链段，所以速率由可及表面积决定，而不是整体化学（图 14）。因此结晶度再次成为本文的核心权衡——设定模量（§5.2）、阻挡吸水（§5.3）的同一个特征，也阻挡了原本会降解材料的攻击。⚙️ 对中性/酸催化/碱催化水解计算得到的能垒，重现了图 15 中定性的速率次序，该图仅供说明。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50694" cy="11887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a_polyester_hydro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0694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13．聚酯主链酯键水解机理，自催化本体侵蚀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73960" cy="11887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b_enzymatic_degrad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7396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14．多糖/蛋白质的酶促降解，酶只能进入无定形区域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7581" cy="17373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c_hydrolysis_barr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7581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16 把 §5.1 的加工窗口转化成一个加工决策：是否存在稳定的熔融窗口决定了走熔融加工还是溶液加工，每种材料窗口的宽度再决定这个加工过程需要控制得多严格。由此得到一个反复出现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2952" cy="17373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295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16．加工路线判定流程图：是否存在稳定熔融窗口？→ 熔融加工（PBS/PHB/PLA，窗口宽度决定控制严格程度）或溶液加工（纤维素/壳聚糖溶解路线）→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、胶原蛋白/海藻酸盐水凝胶、壳聚糖敷料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17 画出链尺度结构起源，表 5 据此对两者在七个维度上打分，引用编号直接列在表里，并在参考文献中展开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92005" cy="1188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200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17．NR 与 SBR 静置/受力下的链尺度结构对比：NR 应变诱导结晶成有序束，SBR 受力后仍保持无序；完整版另见附录图 19(f)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的组成则是通过乳液/溶液共聚工程化设定的，生产本身是一个连续的工业化过程 [20,21]。在配方相匹配的条件下，NR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是成熟的缝合线材料，主要失效模式是水解产物导致的局部 pH 下降；胶原蛋白/海藻酸盐/壳聚糖把同样的逻辑延伸到支架和生物打印。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条留在表里，需要再补引用时是现成来源）。</w:t>
      </w:r>
    </w:p>
    <w:p>
      <w:pPr>
        <w:pStyle w:val="Heading1"/>
      </w:pPr>
      <w:r>
        <w:t>附录 A：单体与链空间结构合集</w:t>
      </w:r>
    </w:p>
    <w:p>
      <w:pPr>
        <w:jc w:val="both"/>
      </w:pPr>
      <w:r>
        <w:rPr>
          <w:b w:val="0"/>
          <w:i w:val="0"/>
        </w:rPr>
        <w:t xml:space="preserve">正文 §3.1–§3.5 现在每一节都配了自己的单体结构图和链尺度结构图（图 3/4/5/6/7/8/9），紧凑版本，就近解释该节的论证；这个附录不是新论点，而是把全部材料（含只在 §7.3 出现、正文没单独画单体的 SBR）汇总成两张完整合集图，方便一次性核对全貌——和参考文献一样， </w:t>
      </w:r>
      <w:r>
        <w:rPr>
          <w:b/>
          <w:i w:val="0"/>
        </w:rPr>
        <w:t>不计入正文 10 页的限制</w:t>
      </w:r>
      <w:r>
        <w:rPr>
          <w:b w:val="0"/>
          <w:i w:val="0"/>
        </w:rPr>
        <w:t>（OUTLINE.md："10 页，不含参考文献"）。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372" cy="21031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ppendix_monom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4372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18．十五种材料的重复单元合集：纤维素、直链淀粉、壳聚糖、PHB、PLLA（同图 3/6）、海藻酸盐 M/G（同图 3）、天然橡胶（同图 9）、SBR 的两种共聚单体（只在这里出现）、三种木质醇前体（同图 8）、丝素蛋白与胶原蛋白主链（同图 7），RDKit 从核对过的 SMILES 绘制。海藻酸盐 G（古洛糖醛酸）的绝对构型只核对了"与 M 互为 C5 差向异构体"这一文献公认关系，没有独立文献 CIP 字符串可比对——提交前建议用 ChemDraw 或文献结构图再核一遍，见 `figures/verify_appendix_stereochemistry.py` 开头说明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751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ppendix_chain_structur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19．六个家族的链尺度空间结构合集：(a) 直链淀粉左手螺旋（同图 5a）(b) 海藻酸盐 Ca²⁺"蛋盒"结构（同图 5b）(c) PHA/PLA 螺旋堆积（同图 6c）(d) 丝素蛋白 β-折叠纳米晶体（同图 7c）(e) 胶原蛋白 Gly-X-Y 三螺旋（同图 7d）(f) 天然橡胶与 SBR 应变结晶对比—— 紧凑版已经放进图 17 就近说明 §7.3 的论证，这里是完整版；纤维素的链尺度结构已经在图 4 中单独展开（三级结构，比这里的示意更详细），这里不重复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