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的中文对照稿，逐节对应，供两位作者核对内容、术语和论证逻辑。行文按英文正文的改写重做：句子改短，§3 先讲性质和用途、再讲结构原因。图为 6 张多面板合集图，图内文字是英文；参考文献著录格式保留英文。 </w:t>
      </w:r>
      <w:r>
        <w:rPr>
          <w:b/>
          <w:i/>
        </w:rPr>
        <w:t>注意：2026-08-30 已按英文稿做过一轮同步（表 2 行数、表 4/表 5 编号、§8 数据、SIC 缩写等）；如两稿仍有出入，一律以英文稿 `report.md` 为准。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下面对每种材料，先给关键性质和用途，再给结构原因。全节要检验的一点是：能预测熔融行为、水或酶的攻击、以及力学性能的是主链化学，而不是生物来源。数值都在表 2 里。图 1 汇总了所有重复单元，图 2 汇总了所有高阶结构。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1a）形成伸展的扁平带状结构。氢键把这些带状链锁进堆叠的 Iα 和 Iβ 片层（图 2a）。把片层结合在一起的总能量大于主链键的强度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2b）。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2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517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1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1.5 到 8%）的热塑性塑料，可完全生物降解。 PHB 是典型代表（图 1f）。它用于硬质包装、涂层和可堆肥物品。它的加工窗口是本文中最窄的，约 20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2d）。PBS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1h）同时既强又韧，这对任何聚合物都很少见。所以它用作高级缝合线和组织支架材料，也用作韧性纤维的研究模型。这份韧性来自 2 到 4 nm 大小的 β-折叠纳米晶体，它们分散在柔顺的无定形基体中（图 2e）[8]。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2f），由羟脯氨酸的立体电子效应稳定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35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3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1j-l）的自由基偶联搭出一个不规则的交联网络，没有重复的链。β-O-4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-1,4-聚异戊二烯是无定形的，但被拉伸时会结晶，晶体又反过来增强网络。这种应变诱导结晶（SIC）已被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[18]。天然橡胶在 §6.3 中直接与一个合成类似物对比。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讨论的生物聚合物热学与力学性质（数量级范围；Tg/Tm 与拉伸数据已与 de Beukelaer 等人 [11] 逐行核对，PBS 对 Aliotta 等人 [12]，PLA 对 [42,43]，分解起始温度对 [5,44]；Td 为 N₂ 下 TGA 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97"/>
        <w:gridCol w:w="1178"/>
        <w:gridCol w:w="1178"/>
        <w:gridCol w:w="1282"/>
        <w:gridCol w:w="1901"/>
        <w:gridCol w:w="1388"/>
      </w:tblGrid>
      <w:tr>
        <w:tc>
          <w:tcPr>
            <w:tcW w:type="dxa" w:w="199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8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90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PHB（HV/HHx 共聚物熔点更低）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~5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~180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1.5–8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~−30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~116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199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8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90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8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1998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8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90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8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数值为指示性范围，随试样形态、含水量与热历史变化；逐行来源与测试条件见 `figures/data/</w:t>
      </w:r>
      <w:r>
        <w:rPr>
          <w:b w:val="0"/>
          <w:i w:val="0"/>
        </w:rPr>
        <w:t>.csv`。*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3）。蛋白质和核酸按模板合成，每条链长度一样，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85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5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3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Mn 为数量级估算；方法一列及其局限依据 [39,46] 与 §4。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上一节逐个看了每个家族，这一节看它们的共同点。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4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20 °C，PHBV 约 55 °C，PLLA 稍宽一些 [44]。图 4a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4b）。高结晶度和密集氢键把模量抬上去，但也留不下几段柔性链段，所以生物聚合物不能像聚乙烯、聚丙烯那样在断裂前拉长。大多数生物聚合物因此落在 "高模量、低断裂伸长"这个角落里，相对于 LDPE、PP、PET [11,43]。天然橡胶是例外：它放松时几乎没有模量，只有受力时才通过 SIC 产生性能（§3.5、§6.3）。图 4b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791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模量对断裂伸长率，对数-对数坐标。椭圆是所述试样形态的文献取值区间，不是误差棒。LDPE、PP、PET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5）。聚酯通过一种会自我催化的酯水解降解。每次断链留下的酸性端基会加速下一次断链，所以制品薄到临界厚度以下之后，它的内部比表面侵蚀得更快。这就是本体侵蚀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967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6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优势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劣势</w:t>
      </w:r>
    </w:p>
    <w:p>
      <w:pPr>
        <w:jc w:val="both"/>
      </w:pPr>
      <w:r>
        <w:rPr>
          <w:b w:val="0"/>
          <w:i w:val="0"/>
        </w:rPr>
        <w:t>劣势同样是结构性的。价格上，PLA 通常是通用 PE 和 PP 的数倍，PHA 更贵 [16,53]。耐热上，不经立体复合化的 PLA 热变形温度只有约 55 到 65 °C，远低于 PP 的 100 °C 以上 [13,42]；它的氧气和二氧化碳阻隔与 PET 相当，但水蒸气阻隔更差，淀粉薄膜又更差一层 [14]，所以真正的阻隔弱点是湿度敏感性（§5.3），不是氧气透过。老化让这两点更严重：PHB 通过二次结晶、PLA 通过玻璃化温度以下的物理老化在储存期间脆化 [43]，淀粉性质随湿度漂移，而 PLA 熔融加工前必须干燥，否则分子量会不受控地下降（§4）。</w:t>
      </w:r>
    </w:p>
    <w:p>
      <w:pPr>
        <w:jc w:val="both"/>
      </w:pPr>
      <w:r>
        <w:rPr>
          <w:b w:val="0"/>
          <w:i w:val="0"/>
        </w:rPr>
        <w:t>农业来源还带来石化单体没有的批次波动——海藻酸盐的 M/G 比例、壳聚糖的脱乙酰度、淀粉的直链淀粉含量，以及天然橡胶的无性系和树龄 [19]。与现有回收流的兼容性是又一处局限：一项 2022 年研究发现 PLA 只占 PET 回收流的 0 到 0.019%，被近红外分选控制在大约 1%（会可测地劣化再生 PET）这一水平以下 [15]。这是对分选基础设施的依赖，而非内在的不兼容。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6 画出这个差异在链尺度上从哪里开始（应变诱导结晶）。表 4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548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4"SIC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NR 与 SBR 在五个维度上的对比。每一项要么是结构性优势，要么取决于配方或场景，要么是有据可查的风险。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 SIC 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5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即便在这里，PGA 和 PLGA 缝合线仍主要通过酸性水解产物导致的局部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 [16]。扩大规模本身解决不了加工窗口、湿度敏感性和批次变异性；较近的应对路线是酶促解聚回单体 [17]，以及数据驱动的性质预测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