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CM5174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 reported molecular weight means little unless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Molecular dynamics simulations of oxygen and water transport in PLA reproduce this dependence by tracking the fractional free volume, and can screen a film before a packaging trial is run [57,58].</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activation barriers match the measured pH dependence of ester hydrolysis: the base-catalysed path lies well below the water-assisted neutral one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60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