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的中文对照稿，逐节对应，供两位作者核对内容、术语和论证逻辑。行文按英文正文的改写重做：句子改短，§3 先讲性质和用途、再讲结构原因。图为 6 张多面板合集图，图内文字是英文；参考文献著录格式保留英文。 </w:t>
      </w:r>
      <w:r>
        <w:rPr>
          <w:b/>
          <w:i/>
        </w:rPr>
        <w:t>注意：这份中文稿的正文精简尚未完全跟上英文提交稿（2026-08-29 起），以英文稿为准。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汇总了所有重复单元，图 2 汇总了所有高阶结构。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1a）形成伸展的扁平带状结构。氢键把这些带状链锁进堆叠的 Iα 和 Iβ 片层（图 2a）。把片层结合在一起的总能量大于主链键的强度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2b）。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2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517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1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1f）。它用于硬质包装、涂层和可堆肥物品。它的加工窗口是本文中最窄的，约 20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2d）。PBS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1h）同时既强又韧，这对任何聚合物都很少见。所以它用作高级缝合线和组织支架材料，也用作韧性纤维的研究模型。这份韧性来自 2 到 4 nm 大小的 β-折叠纳米晶体，它们分散在柔顺的无定形基体中（图 2e）[8]。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2f），由羟脯氨酸的立体电子效应稳定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35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3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1j-l）的自由基偶联搭出一个不规则的交联网络，没有重复的链。β-O-4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讨论的生物聚合物热学与力学性质（数量级范围；Tg/Tm 与拉伸数据已与 de Beukelaer 等人 [11] 逐行核对，PBS 对 Aliotta 等人 [12]，PLA 对 [42,43]，分解起始温度对 [5,44]；Td 为 N₂ 下 TGA 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~180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PHBV（HV/HHx 共聚物）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~116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数值为指示性范围，随试样形态、含水量与热历史变化；逐行来源与测试条件见 `figures/data/</w:t>
      </w:r>
      <w:r>
        <w:rPr>
          <w:b w:val="0"/>
          <w:i w:val="0"/>
        </w:rPr>
        <w:t>.csv`。*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3）。蛋白质和核酸按模板合成，每条链长度一样，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85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85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3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Mn 为数量级估算；方法一列及其局限依据 [39,46] 与 §4。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4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20 °C，PHBV 约 55 °C，PLLA 稍宽一些 [44]。图 4a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4b）。高结晶度和密集氢键把模量抬上去，但也留不下几段柔性链段，所以生物聚合物不能像聚乙烯、聚丙烯那样在断裂前拉长。大多数生物聚合物因此落在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4b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791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5）。聚酯通过一种会自我催化的酯水解降解。每次断链留下的酸性端基会加速下一次断链，所以制品薄到临界厚度以下之后，它的内部比表面侵蚀得更快。这就是本体侵蚀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967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67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6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5485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4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