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Dormathon Pitch and Demo Runbook</w:t>
      </w:r>
    </w:p>
    <w:p>
      <w:pPr>
        <w:pStyle w:val="Subtitle"/>
      </w:pPr>
      <w:r>
        <w:t>Site v76 edition  /  10 October 2026  /  English presentation</w:t>
      </w:r>
    </w:p>
    <w:p>
      <w:r>
        <w:t>Use this guide for the three-minute pitch and two-minute Q&amp;A. The story follows a saved official warning, an explicitly fictional business-impact assumption, a dated shortage and a feasible response. An optional two-decision rehearsal shows how new observed history can change the next action. Real public facts stay separate from synthetic operations.</w:t>
      </w:r>
    </w:p>
    <w:p>
      <w:pPr>
        <w:pStyle w:val="Heading2"/>
      </w:pPr>
      <w:r>
        <w:t>Schedule in Malaysia time</w:t>
      </w:r>
    </w:p>
    <w:p>
      <w:r>
        <w:t>10 October 2026, 19:00: ready target. 20:00: owner review.</w:t>
        <w:br/>
        <w:t>11 October 2026, 09:00: submission deadline.</w:t>
        <w:br/>
        <w:t>Pitch: 3 minutes. Q&amp;A: 2 minutes. These times were confirmed by the owner.</w:t>
      </w:r>
    </w:p>
    <w:p>
      <w:pPr>
        <w:pStyle w:val="Heading2"/>
      </w:pPr>
      <w:r>
        <w:t>Run of show</w:t>
      </w:r>
    </w:p>
    <w:p>
      <w:r>
        <w:t>00:00–00:15  Slide 1: the operations lead’s decision</w:t>
        <w:br/>
        <w:t>00:15–00:45  Slide 2: saved warning and fictional impact confirmation</w:t>
        <w:br/>
        <w:t>00:45–01:20  Slide 3: dated shortage under the declared delay</w:t>
        <w:br/>
        <w:t>01:20–01:55  Slide 4: concrete response and residual risk</w:t>
        <w:br/>
        <w:t>01:55–02:30  Slide 5: optional observed-history replanning</w:t>
        <w:br/>
        <w:t>02:30–03:00  Slide 6: delivered value</w:t>
        <w:br/>
        <w:t>03:00–05:00  Q&amp;A: answer directly, then open one relevant appendix</w:t>
      </w:r>
    </w:p>
    <w:p>
      <w:pPr>
        <w:pStyle w:val="Heading2"/>
      </w:pPr>
      <w:r>
        <w:t>Preflight</w:t>
      </w:r>
    </w:p>
    <w:p>
      <w:pPr>
        <w:pStyle w:val="ListBullet"/>
      </w:pPr>
      <w:r>
        <w:t>Open the PPTX on the actual presentation computer and check fonts and charts. It was rendered and inspected with Artifact Tool; desktop PowerPoint was not tested. Keep the portable package locally.</w:t>
      </w:r>
    </w:p>
    <w:p>
      <w:pPr>
        <w:pStyle w:val="ListBullet"/>
      </w:pPr>
      <w:r>
        <w:t>Use a fresh browser session, no additional session reservations and default baseline assumptions. Prepare the MET replay with total delay 4, and confirm the fictional mapping and impact. Verify the result still shows 148 demand, 68 no-change unmet, and the inspected package with zero modeled unmet and a 1.3-hour continuity gap.</w:t>
      </w:r>
    </w:p>
    <w:p>
      <w:pPr>
        <w:pStyle w:val="ListBullet"/>
      </w:pPr>
      <w:r>
        <w:t>For the short pitch, use the real saved screens on the main slides. If rehearsed, switch once to the already confirmed Strategy view for 30–45 seconds during slides 3–4. Keep a fresh sequential calculation optional or for Q&amp;A.</w:t>
      </w:r>
    </w:p>
    <w:p>
      <w:pPr>
        <w:pStyle w:val="ListBullet"/>
      </w:pPr>
      <w:r>
        <w:t>Do not start a paid Advisor request, save a new decision or change assumptions on stage. The LLM and existing saved choices remain selected-case-only.</w:t>
      </w:r>
    </w:p>
    <w:p>
      <w:r>
        <w:t>The deck has 18 slides: 6 visible, 8 evidence/Q&amp;A appendices and 4 saved-screen fallbacks. The previous v74 package remains a separate fallback, with a different main story.</w:t>
      </w:r>
    </w:p>
    <w:p>
      <w:r>
        <w:t>If time is short, omit the optional live replanning interaction. Keep the source/assumption distinction, the concrete response and the remaining continuity risk.</w:t>
      </w:r>
    </w:p>
    <w:p>
      <w:r>
        <w:br w:type="page"/>
      </w:r>
    </w:p>
    <w:p>
      <w:pPr>
        <w:pStyle w:val="Heading1"/>
      </w:pPr>
      <w:r>
        <w:t>Three minute spoken script</w:t>
      </w:r>
    </w:p>
    <w:p>
      <w:pPr>
        <w:pStyle w:val="Subtitle"/>
      </w:pPr>
      <w:r>
        <w:t>Browser time is included. Speak the result in ordinary language.</w:t>
      </w:r>
    </w:p>
    <w:p>
      <w:pPr>
        <w:pStyle w:val="Heading2"/>
      </w:pPr>
      <w:r>
        <w:t>Slide 1  00:00–00:15</w:t>
      </w:r>
    </w:p>
    <w:p>
      <w:r>
        <w:t>A regional operations lead sees a weather warning. Should a delivery plan change, and what would that protect? Dormathon makes that decision reviewable, from the source evidence to the remaining operational risk.</w:t>
      </w:r>
    </w:p>
    <w:p>
      <w:pPr>
        <w:pStyle w:val="Heading2"/>
      </w:pPr>
      <w:r>
        <w:t>Slide 2  00:15–00:45</w:t>
      </w:r>
    </w:p>
    <w:p>
      <w:r>
        <w:t>Here is a saved official Malaysian weather warning. It starts a review, but does not prove a company disruption. The lead explicitly maps it to a fictional route and confirms a four-day total delay. That number is an assumption for this replay; the warning does not supply it.</w:t>
      </w:r>
    </w:p>
    <w:p>
      <w:pPr>
        <w:pStyle w:val="Heading2"/>
      </w:pPr>
      <w:r>
        <w:t>Slide 3  00:45–01:20</w:t>
      </w:r>
    </w:p>
    <w:p>
      <w:r>
        <w:t>The calculation keeps demand, stock and candidate actions fixed. Only the confirmed arrival assumption changes. The shipment moves from October fifteenth to the seventeenth. The no-change path leaves sixty-eight units unmet, starting on October twelfth. The product shows exactly which assumption produced that consequence.</w:t>
      </w:r>
    </w:p>
    <w:p>
      <w:pPr>
        <w:pStyle w:val="Heading2"/>
      </w:pPr>
      <w:r>
        <w:t>Slide 4  01:20–01:55</w:t>
      </w:r>
    </w:p>
    <w:p>
      <w:r>
        <w:t>One feasible package transfers a stock buffer and expedites the shipment, while planning invoice review, qualified service and safety-minimum power. Shared cash, stock, fuel and capacity constrain it. The result has zero modeled unmet demand, but a one-point-three-hour continuity gap remains. Viewing the plan executes nothing.</w:t>
      </w:r>
    </w:p>
    <w:p>
      <w:pPr>
        <w:pStyle w:val="Heading2"/>
      </w:pPr>
      <w:r>
        <w:t>Slide 5  01:55–02:30</w:t>
      </w:r>
    </w:p>
    <w:p>
      <w:r>
        <w:t>An optional rehearsal asks what changes after new information. The first plan is common across assumed paths. On day two, the next action uses fulfilled sales, receipts and a carrier update. The same observed history gets the same action. Earlier commitments and resource usage carry forward. This is bounded replanning, not a trained autonomous agent.</w:t>
      </w:r>
    </w:p>
    <w:p>
      <w:pPr>
        <w:pStyle w:val="Heading2"/>
      </w:pPr>
      <w:r>
        <w:t>Slide 6  02:30–03:00</w:t>
      </w:r>
    </w:p>
    <w:p>
      <w:r>
        <w:t>Dormathon connects public evidence to an explicit assumption, a dated shortage, a feasible response and a revised choice after new information. The lead can inspect the basis and see what risk remains before acting. The next proof needs real operating observations. Today, the complete review workflow is working.</w:t>
      </w:r>
    </w:p>
    <w:p>
      <w:pPr>
        <w:pStyle w:val="Heading2"/>
      </w:pPr>
      <w:r>
        <w:t>If the live site stalls</w:t>
      </w:r>
    </w:p>
    <w:p>
      <w:r>
        <w:t>“I’ll use the saved screens of the same verified workflow.” Return to the deck immediately. Do not debug or imply that an unavailable action succeeded.</w:t>
      </w:r>
    </w:p>
    <w:p>
      <w:r>
        <w:br w:type="page"/>
      </w:r>
    </w:p>
    <w:p>
      <w:pPr>
        <w:pStyle w:val="Heading1"/>
      </w:pPr>
      <w:r>
        <w:t>Verified demonstration route</w:t>
      </w:r>
    </w:p>
    <w:p>
      <w:pPr>
        <w:pStyle w:val="Heading2"/>
      </w:pPr>
      <w:r>
        <w:t>Full rehearsal before the event</w:t>
      </w:r>
    </w:p>
    <w:p>
      <w:pPr>
        <w:pStyle w:val="ListNumber"/>
      </w:pPr>
      <w:r>
        <w:t>Open Intelligence and the saved Malaysia thunderstorm warning dated 10 October 2026. Show its official source and replay label. Choose Review synthetic impact.</w:t>
      </w:r>
    </w:p>
    <w:p>
      <w:pPr>
        <w:pStyle w:val="ListNumber"/>
      </w:pPr>
      <w:r>
        <w:t>In Organization, enter total delay 4. Confirm both the fictional route analogy and the assumed impact. Choose Confirm &amp; rerun the linked episode. Four replaces the current two-day delay; it does not add four more days.</w:t>
      </w:r>
    </w:p>
    <w:p>
      <w:pPr>
        <w:pStyle w:val="ListNumber"/>
      </w:pPr>
      <w:r>
        <w:t>In Strategy, show Event replay before &amp; after. Demand stays 148 units. The affected shipment moves 15 October to 17 October, and no-change unmet demand changes 25.636 to 68 units. First projected shortage remains 12 October.</w:t>
      </w:r>
    </w:p>
    <w:p>
      <w:pPr>
        <w:pStyle w:val="ListNumber"/>
      </w:pPr>
      <w:r>
        <w:t>Inspect the displayed transfer-plus-expedite package. It remains feasible, with zero modeled unmet demand and a 1.3-hour continuity gap. Invoice review is planned, not payment approval or completion.</w:t>
      </w:r>
    </w:p>
    <w:p>
      <w:pPr>
        <w:pStyle w:val="ListNumber"/>
      </w:pPr>
      <w:r>
        <w:t>Optional: expand Replan after new information, then Run the two-decision rehearsal. Choose the day-2 carrier report of arrival on day 7, 17 October. The remaining action plans both a 40-unit transfer and expedite. Both future demand paths with that observed history share the action.</w:t>
      </w:r>
    </w:p>
    <w:p>
      <w:pPr>
        <w:pStyle w:val="Heading2"/>
      </w:pPr>
      <w:r>
        <w:t>Safe short live segment</w:t>
      </w:r>
    </w:p>
    <w:p>
      <w:r>
        <w:t>Preload the confirmed Strategy replay. During slides 3–4, point to 68 units with no change, then zero modeled unmet and 1.3 hours for the inspected package. Use one slow scroll. Return to slide 5. The source and confirmation are already explained using actual screenshots in the deck and fallback pages.</w:t>
      </w:r>
    </w:p>
    <w:p>
      <w:pPr>
        <w:pStyle w:val="Heading2"/>
      </w:pPr>
      <w:r>
        <w:t>Optional resource check</w:t>
      </w:r>
    </w:p>
    <w:p>
      <w:r>
        <w:t>The four-day delayed branch carries cash from MYR3840 to MYR3620, fuel from 30 to 12 litres and cumulative planned staff hours from 8 to 10. Backup allocation stays 10.8 kWh. The MYR4160 original PO reserve is counted once. These are model balances, not real transactions.</w:t>
      </w:r>
    </w:p>
    <w:p>
      <w:pPr>
        <w:pStyle w:val="Heading2"/>
      </w:pPr>
      <w:r>
        <w:t>Offline fallback</w:t>
      </w:r>
    </w:p>
    <w:p>
      <w:r>
        <w:t>Slide 15: source evidence. Slide 16: fictional delay confirmation. Slide 17: four-day replay. Slide 18: observed-history replanning. Full-size captures, including the detailed joint comparison, are in the portable package. All new screenshots in this edition are actual v76 captures.</w:t>
      </w:r>
    </w:p>
    <w:p>
      <w:pPr>
        <w:pStyle w:val="Heading2"/>
      </w:pPr>
      <w:r>
        <w:t>Entry point</w:t>
      </w:r>
    </w:p>
    <w:p>
      <w:r>
        <w:t>https://dormathon-risk-private-20261007.liuyz8715.chatgpt.site/workbench.html</w:t>
      </w:r>
    </w:p>
    <w:p>
      <w:r>
        <w:t>Navigate through the interface for the confirmed event replay. A plain Strategy URL does not reconstruct a confirmed replay by itself. Changing assumptions invalidates old results and requires renewed confirmations. Repeated in-flight clicks do not create additional actions.</w:t>
      </w:r>
    </w:p>
    <w:p>
      <w:r>
        <w:br w:type="page"/>
      </w:r>
    </w:p>
    <w:p>
      <w:pPr>
        <w:pStyle w:val="Heading1"/>
      </w:pPr>
      <w:r>
        <w:t>Two minute Q and A</w:t>
      </w:r>
    </w:p>
    <w:p>
      <w:pPr>
        <w:pStyle w:val="Subtitle"/>
      </w:pPr>
      <w:r>
        <w:t>Answer only the question asked. Then show one supporting appendix.</w:t>
      </w:r>
    </w:p>
    <w:p>
      <w:pPr>
        <w:pStyle w:val="Heading2"/>
      </w:pPr>
      <w:r>
        <w:t>Did this warning cause a company delay</w:t>
      </w:r>
    </w:p>
    <w:p>
      <w:r>
        <w:t>“No. It is a real saved warning, but route exposure and delay are explicitly fictional assumptions. A warning starts a review. It does not prove a flood, road closure or MR D.I.Y. disruption.”</w:t>
      </w:r>
    </w:p>
    <w:p>
      <w:pPr>
        <w:pStyle w:val="Heading2"/>
      </w:pPr>
      <w:r>
        <w:t>What is the concrete better decision</w:t>
      </w:r>
    </w:p>
    <w:p>
      <w:r>
        <w:t>“We compare responses under the same declared demand, arrivals and shared resources. In this replay, a transfer-plus-expedite package removes modeled unmet demand, while its 1.3-hour continuity gap remains visible. This is conditional decision evidence, not measured company benefit.”</w:t>
      </w:r>
    </w:p>
    <w:p>
      <w:pPr>
        <w:pStyle w:val="Heading2"/>
      </w:pPr>
      <w:r>
        <w:t>Does replanning improve everything</w:t>
      </w:r>
    </w:p>
    <w:p>
      <w:r>
        <w:t>“No. Under the assumed scenario weights, replanning has known cost MYR161.016947 versus MYR273.972951 for a fixed two-decision plan. But weighted unmet demand is slightly higher: 2.240850 versus 2.155276 units. Both retain a 1.3-hour continuity gap. We show cost and service together.”</w:t>
      </w:r>
    </w:p>
    <w:p>
      <w:pPr>
        <w:pStyle w:val="Heading2"/>
      </w:pPr>
      <w:r>
        <w:t>Is this a trained agent or high fidelity simulator</w:t>
      </w:r>
    </w:p>
    <w:p>
      <w:r>
        <w:t>“No. It is a bounded seven-day rehearsal with decisions on days 0 and 2. It enumerates declared actions and preserves resource balances. It does not implement RL, MCTS, PINNs or a calibrated physical simulator.”</w:t>
      </w:r>
    </w:p>
    <w:p>
      <w:pPr>
        <w:pStyle w:val="Heading2"/>
      </w:pPr>
      <w:r>
        <w:t>Does it know the future</w:t>
      </w:r>
    </w:p>
    <w:p>
      <w:r>
        <w:t>“The next action sees only fulfilled synthetic sales, receipts, current balances and an assumed carrier ETA. Future demand and scenario identity stay hidden. Identical observed histories receive the same action.”</w:t>
      </w:r>
    </w:p>
    <w:p>
      <w:pPr>
        <w:pStyle w:val="Heading2"/>
      </w:pPr>
      <w:r>
        <w:t>What do the forecasting results prove</w:t>
      </w:r>
    </w:p>
    <w:p>
      <w:r>
        <w:t>“A separate exploratory UCI study has weekly WAPE 69.73% versus same-fold mean28 77.21%. Daily error remains 108.53%, and the data had prior exposure. It is not company validation or a new untouched holdout.”</w:t>
      </w:r>
    </w:p>
    <w:p>
      <w:pPr>
        <w:pStyle w:val="Heading2"/>
      </w:pPr>
      <w:r>
        <w:t>Can it execute or approve the plan</w:t>
      </w:r>
    </w:p>
    <w:p>
      <w:r>
        <w:t>“No. Event, joint and sequential comparisons are read-only. The optional GPT-OSS explanation and saved human choices remain selected-case-only. No order, payment, staff assignment or facility control executes.”</w:t>
      </w:r>
    </w:p>
    <w:p>
      <w:pPr>
        <w:pStyle w:val="Heading2"/>
      </w:pPr>
      <w:r>
        <w:t>What needs validation next</w:t>
      </w:r>
    </w:p>
    <w:p>
      <w:r>
        <w:t>Observed company transactions, stock, arrivals and warning outcomes. No company partnership or pilot has been agreed. A real operating comparison must measure service, false alarms, useful lead time and decision costs under equivalent constraints.</w:t>
      </w:r>
    </w:p>
    <w:p>
      <w:r>
        <w:br w:type="page"/>
      </w:r>
    </w:p>
    <w:p>
      <w:pPr>
        <w:pStyle w:val="Heading1"/>
      </w:pPr>
      <w:r>
        <w:t>Evidence and numerical boundaries</w:t>
      </w:r>
    </w:p>
    <w:p>
      <w:pPr>
        <w:pStyle w:val="Heading2"/>
      </w:pPr>
      <w:r>
        <w:t>Three calculations that must stay separate</w:t>
      </w:r>
    </w:p>
    <w:p>
      <w:r>
        <w:t>Static four-day replay: no-change unmet demand is 68 units. The inspected transfer-plus-expedite package has zero modeled unmet, known conditional cost MYR243.9675 and a 1.3-hour gap. Its own before/after cost is MYR259.9675 to MYR243.9675, a conditional holding-cost effect, not observed savings.</w:t>
      </w:r>
    </w:p>
    <w:p>
      <w:r>
        <w:t>Sequential four-day replay: assumed-weight known cost is MYR161.016947 with replanning versus MYR273.972951 for the fixed comparator. Weighted unmet is 2.240850 versus 2.155276. Both gaps are 1.3 hours. Weights 0.5/0.3/0.2 are assumptions, not measured probabilities. The delayed branch plans both transfer and expedite.</w:t>
      </w:r>
    </w:p>
    <w:p>
      <w:r>
        <w:t>Sequential two-day baseline: costs are MYR71.016947 versus MYR93.972951, and the delayed branch adds transfer only. Do not substitute these figures into the four-day story. The old constant-demand 40-unit gap and MYR496/61.6 comparison is separate again.</w:t>
      </w:r>
    </w:p>
    <w:p>
      <w:pPr>
        <w:pStyle w:val="Heading2"/>
      </w:pPr>
      <w:r>
        <w:t>External demand studies</w:t>
      </w:r>
    </w:p>
    <w:p>
      <w:r>
        <w:t>The new UCI analysis uses eight disjoint 28-day test windows starting February–September 2011, each preceded by 28 validation days, with 14 fixed candidates. It has 89,324 weekly forecasts and 625,268 daily prediction points. Selector weekly WAPE is 69.7338%, mean28 77.2117%, and selector daily WAPE 108.5263%. The descriptive paired 400-resample weekly difference interval is −11.63 to −3.71 percentage points. One retailer, eight time blocks and prior exposure limit confirmation.</w:t>
      </w:r>
    </w:p>
    <w:p>
      <w:r>
        <w:t>Original November–December 2011 daily test: mean28 MAE 6.974 and WAPE 103.41%; weekly-naive MAE 7.727; ridge MAE 7.607. Ridge lost. Different targets and periods prevent a direct before/after accuracy claim. Neither study validates company shortage probabilities or causal savings.</w:t>
      </w:r>
    </w:p>
    <w:p>
      <w:pPr>
        <w:pStyle w:val="Heading2"/>
      </w:pPr>
      <w:r>
        <w:t>Source facts and attribution</w:t>
      </w:r>
    </w:p>
    <w:p>
      <w:r>
        <w:t>MET Malaysia warning facts were checked at 2026-10-10T06:39:16.586109Z. The raw issuance 13:45 and expiry 18:00 omit a UTC offset. Publication and actual occurrence timestamps remain unknown. The saved record is a replay, potentially expired when shown, and is relocated into the fictional scenario clock rather than establishing a historical causal company event.</w:t>
      </w:r>
    </w:p>
    <w:p>
      <w:r>
        <w:t>MET source and documentation: https://api.data.gov.my/weather/warning/?sort=-warning_issue__issued&amp;limit=100</w:t>
        <w:br/>
        <w:t>https://developer.data.gov.my/realtime-api/weather</w:t>
      </w:r>
    </w:p>
    <w:p>
      <w:r>
        <w:t>MR D.I.Y. FY2025 reports: https://mrdiy.listedcompany.com/misc/ar/MRDIY_AR2025.pdf</w:t>
        <w:br/>
        <w:t>https://corporate.mrdiy.com/misc/sustainability/MRDIY-Sustainability_Report_2025.pdf</w:t>
      </w:r>
    </w:p>
    <w:p>
      <w:r>
        <w:t>Chen, D. (2012). Online Retail II. UCI. DOI 10.24432/C5CG6D. CC BY 4.0.</w:t>
        <w:br/>
        <w:t>https://archive.ics.uci.edu/dataset/502/online+retail+ii</w:t>
      </w:r>
    </w:p>
    <w:p>
      <w:r>
        <w:t>MR D.I.Y. group reporting includes Malaysia and Brunei unless specified. The demo’s internal operations are explicitly synthetic Malaysia scenarios, with no company endorsement implied.</w:t>
      </w:r>
    </w:p>
    <w:sectPr w:rsidR="00FC693F" w:rsidRPr="0006063C" w:rsidSect="00034616">
      <w:footerReference w:type="default" r:id="rId9"/>
      <w:pgSz w:w="11909" w:h="16834"/>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8"/>
      </w:rPr>
      <w:t xml:space="preserve">Dormathon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Liberation Sans" w:hAnsi="Liberation Sans" w:eastAsia="Noto Sans CJK SC"/>
      <w:color w:val="000000"/>
      <w:rFont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Liberation Sans" w:hAnsi="Liberation Sans" w:eastAsia="Noto Sans CJK SC"/>
      <w:b/>
      <w:bCs/>
      <w:color w:val="000000"/>
      <w:sz w:val="40"/>
      <w:szCs w:val="28"/>
      <w:rFonts/>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eastAsia="Noto Sans CJK SC"/>
      <w:b/>
      <w:bCs/>
      <w:color w:val="000000"/>
      <w:sz w:val="25"/>
      <w:szCs w:val="26"/>
      <w:rFont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40" w:lineRule="auto"/>
      <w:contextualSpacing/>
    </w:pPr>
    <w:rPr>
      <w:rFonts w:asciiTheme="majorHAnsi" w:eastAsiaTheme="majorEastAsia" w:hAnsiTheme="majorHAnsi" w:cstheme="majorBidi" w:ascii="Liberation Sans" w:hAnsi="Liberation Sans" w:eastAsia="Noto Sans CJK SC"/>
      <w:b/>
      <w:color w:val="000000"/>
      <w:spacing w:val="5"/>
      <w:kern w:val="28"/>
      <w:sz w:val="54"/>
      <w:szCs w:val="52"/>
      <w:rFont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Noto Sans CJK SC"/>
      <w:i/>
      <w:iCs/>
      <w:color w:val="000000"/>
      <w:spacing w:val="15"/>
      <w:sz w:val="22"/>
      <w:szCs w:val="24"/>
      <w:rFont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eastAsia="Noto Sans CJK SC"/>
      <w:color w:val="000000"/>
      <w:rFont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eastAsia="Noto Sans CJK SC"/>
      <w:color w:val="000000"/>
      <w:rFont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Dormathon Pitch and Demo Runbook</dc:title>
  <dc:subject>Hackathon presentation and verified product demonstration</dc:subject>
  <dc:creator>Taotern</dc:creator>
  <cp:keywords>Dormathon, presentation, synthetic scenario, verified demo</cp:keywords>
  <dc:description>generated by python-docx</dc:description>
  <cp:lastModifiedBy/>
  <cp:revision>1</cp:revision>
  <dcterms:created xsi:type="dcterms:W3CDTF">2013-12-23T23:15:00Z</dcterms:created>
  <dcterms:modified xsi:type="dcterms:W3CDTF">2013-12-23T23:15:00Z</dcterms:modified>
  <cp:category/>
</cp:coreProperties>
</file>