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" w:hAnsi="方正小标宋" w:eastAsia="方正小标宋"/>
          <w:b/>
          <w:sz w:val="88"/>
        </w:rPr>
        <w:t>【专项练习】因式分解：十字相乘法（第一批）</w:t>
      </w:r>
    </w:p>
    <w:p/>
    <w:p>
      <w:pPr>
        <w:jc w:val="left"/>
      </w:pPr>
      <w:r>
        <w:rPr>
          <w:rFonts w:ascii="黑体" w:hAnsi="黑体" w:eastAsia="黑体"/>
          <w:b/>
          <w:sz w:val="64"/>
        </w:rPr>
        <w:t>2、 基础巩固：对下列各式进行因式分解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/>
    <w:p>
      <w:pPr>
        <w:jc w:val="left"/>
      </w:pPr>
      <w:r>
        <w:rPr>
          <w:rFonts w:ascii="黑体" w:hAnsi="黑体" w:eastAsia="黑体"/>
          <w:b/>
          <w:sz w:val="64"/>
        </w:rPr>
        <w:t>3、 能力提升：注意二次项系数与符号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/>
    <w:p>
      <w:pPr>
        <w:jc w:val="left"/>
      </w:pPr>
      <w:r>
        <w:rPr>
          <w:rFonts w:ascii="黑体" w:hAnsi="黑体" w:eastAsia="黑体"/>
          <w:b/>
          <w:sz w:val="64"/>
        </w:rPr>
        <w:t>4、 拓展思维：利用整体思想分解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>
      <w:pPr>
        <w:ind w:firstLine="420"/>
      </w:pPr>
      <w:r>
        <w:rPr>
          <w:rFonts w:ascii="仿宋_GB2312" w:hAnsi="仿宋_GB2312" w:eastAsia="仿宋_GB2312"/>
          <w:sz w:val="64"/>
        </w:rPr>
        <w:t>（此处为学生作答区域）</w:t>
      </w:r>
    </w:p>
    <w:p/>
    <w:p>
      <w:r>
        <w:rPr>
          <w:rFonts w:ascii="仿宋_GB2312" w:hAnsi="仿宋_GB2312" w:eastAsia="仿宋_GB2312"/>
          <w:b/>
          <w:sz w:val="64"/>
        </w:rPr>
        <w:t>【参考答案与解析】（供家长/教师参考）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