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关于商请协助开展联合调研的函</w:t>
      </w:r>
    </w:p>
    <w:p>
      <w:pPr>
        <w:spacing w:before="0" w:after="120"/>
        <w:jc w:val="right"/>
      </w:pPr>
      <w:r>
        <w:rPr>
          <w:rFonts w:ascii="仿宋_GB2312" w:hAnsi="仿宋_GB2312" w:eastAsia="仿宋_GB2312"/>
          <w:b w:val="0"/>
          <w:sz w:val="32"/>
        </w:rPr>
        <w:t>××〔2026〕28号</w:t>
      </w:r>
    </w:p>
    <w:p>
      <w:pPr>
        <w:spacing w:before="120" w:after="120"/>
        <w:jc w:val="left"/>
      </w:pPr>
      <w:r>
        <w:rPr>
          <w:rFonts w:ascii="仿宋_GB2312" w:hAnsi="仿宋_GB2312" w:eastAsia="仿宋_GB2312"/>
          <w:b w:val="0"/>
          <w:sz w:val="32"/>
        </w:rPr>
        <w:t>省发展改革委：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为深入贯彻落实党的二十届三中全会精神，加快推进全省新能源产业高质量发展，根据省政府工作部署，我委拟联合贵委开展全省新能源产业发展情况专项调研。现就有关事宜函商如下：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 w:val="0"/>
          <w:sz w:val="32"/>
        </w:rPr>
        <w:t>一、调研目的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全面了解全省新能源产业发展现状、存在的主要问题和困难，研究提出加快新能源产业发展的对策建议，为省委、省政府科学决策提供参考依据。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 w:val="0"/>
          <w:sz w:val="32"/>
        </w:rPr>
        <w:t>二、调研内容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（一）全省新能源产业发展基本情况，包括光伏、风电、生物质能等各领域装机容量和发电量；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（二）新能源重点项目建设进展及存在的主要问题；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（三）新能源产业技术创新和产业链发展情况；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（四）新能源消纳和电网接入情况；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（五）支持新能源产业发展的政策措施及落实情况。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 w:val="0"/>
          <w:sz w:val="32"/>
        </w:rPr>
        <w:t>三、调研时间和方式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拟于2026年5月中旬至6月上旬赴有关市（州）开展实地调研，调研方式包括座谈交流、实地考察、问卷调查等。具体调研行程另行通知。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 w:val="0"/>
          <w:sz w:val="32"/>
        </w:rPr>
        <w:t>四、相关事项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（一）请贵委明确1名分管领导牵头负责此项工作，并确定1名联络员；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（二）请贵委协助提供新能源产业相关政策文件和统计数据；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（三）调研期间有关接待工作由我委负责。</w:t>
      </w:r>
    </w:p>
    <w:p>
      <w:pPr>
        <w:spacing w:lineRule="exact" w:line="560" w:before="24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专此函商，请予支持为盼。</w:t>
      </w:r>
    </w:p>
    <w:p>
      <w:pPr>
        <w:spacing w:before="480" w:after="0"/>
        <w:jc w:val="right"/>
      </w:pPr>
      <w:r>
        <w:rPr>
          <w:rFonts w:ascii="仿宋_GB2312" w:hAnsi="仿宋_GB2312" w:eastAsia="仿宋_GB2312"/>
          <w:b w:val="0"/>
          <w:sz w:val="32"/>
        </w:rPr>
        <w:t>省工业和信息化厅</w:t>
      </w:r>
    </w:p>
    <w:p>
      <w:pPr>
        <w:spacing w:before="0" w:after="0"/>
        <w:jc w:val="right"/>
      </w:pPr>
      <w:r>
        <w:rPr>
          <w:rFonts w:ascii="仿宋_GB2312" w:hAnsi="仿宋_GB2312" w:eastAsia="仿宋_GB2312"/>
          <w:b w:val="0"/>
          <w:sz w:val="32"/>
        </w:rPr>
        <w:t>2026年4月8日</w:t>
      </w:r>
    </w:p>
    <w:sectPr w:rsidR="00FC693F" w:rsidRPr="0006063C" w:rsidSect="00034616">
      <w:pgSz w:w="11906" w:h="16838"/>
      <w:pgMar w:top="2098" w:right="1474" w:bottom="1984" w:left="1587" w:header="720" w:footer="720" w:gutter="0" w:titlePg="1" w:mirrorMargins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