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关于2025年度全省政务公开工作情况的报告</w:t>
      </w:r>
    </w:p>
    <w:p>
      <w:pPr>
        <w:spacing w:before="120" w:after="120"/>
        <w:jc w:val="left"/>
      </w:pPr>
      <w:r>
        <w:rPr>
          <w:rFonts w:ascii="仿宋_GB2312" w:hAnsi="仿宋_GB2312" w:eastAsia="仿宋_GB2312"/>
          <w:b w:val="0"/>
          <w:sz w:val="32"/>
        </w:rPr>
        <w:t>省政府：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根据《国务院办公厅关于全面推进政务公开工作的意见》（国办发〔2026〕8号）要求，现将2025年度全省政务公开工作情况报告如下：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 w:val="0"/>
          <w:sz w:val="32"/>
        </w:rPr>
        <w:t>一、基本情况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2025年，全省各级行政机关认真贯彻落实党中央、国务院关于政务公开工作的决策部署，坚持以人民为中心的发展思想，扎实推进决策、执行、管理、服务、结果公开，政务公开工作取得新的成效。全年累计主动公开政府信息125.6万余条，受理政府信息公开申请2.3万件，按时办结率达98.7%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 w:val="0"/>
          <w:sz w:val="32"/>
        </w:rPr>
        <w:t>二、主要做法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（一）加强制度建设，完善政务公开工作机制。出台了《全省政务公开工作考核办法》，将政务公开纳入政府绩效考核体系。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（二）深化重点领域信息公开。围绕'六稳''六保'、疫情防控、乡村振兴等重点工作，主动公开各类政策文件和工作进展信息3.2万余条。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（三）优化公开平台建设。完成省级政府门户网站改版升级，开设政策解读专栏，累计发布政策解读材料860余篇。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（四）强化监督考核。建立健全政务公开工作年度报告制度，定期开展专项检查，对发现的问题及时督促整改。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 w:val="0"/>
          <w:sz w:val="32"/>
        </w:rPr>
        <w:t>三、存在的问题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（一）部分基层单位对政务公开工作重视不够，工作推进不平衡。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（二）政策解读质量有待提高，解读形式较为单一。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（三）政务公开专业化队伍建设仍需加强。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 w:val="0"/>
          <w:sz w:val="32"/>
        </w:rPr>
        <w:t>四、下一步工作打算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（一）进一步完善政务公开制度体系，修订《全省政府信息公开规定》。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（二）持续深化重点领域信息公开，增强公开的针对性和时效性。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（三）加强政策解读和回应关切，丰富解读形式，提升解读质量。</w:t>
      </w:r>
    </w:p>
    <w:p>
      <w:pPr>
        <w:spacing w:before="0" w:after="0"/>
        <w:ind w:firstLine="0"/>
        <w:jc w:val="left"/>
      </w:pPr>
      <w:r>
        <w:rPr>
          <w:rFonts w:ascii="楷体_GB2312" w:hAnsi="楷体_GB2312" w:eastAsia="楷体_GB2312"/>
          <w:b w:val="0"/>
          <w:sz w:val="32"/>
        </w:rPr>
        <w:t>（四）加大培训力度，提高政务公开工作人员业务能力。</w:t>
      </w:r>
    </w:p>
    <w:p>
      <w:pPr>
        <w:spacing w:before="240" w:after="0"/>
        <w:ind w:firstLine="0"/>
        <w:jc w:val="center"/>
      </w:pPr>
      <w:r>
        <w:rPr>
          <w:rFonts w:ascii="仿宋_GB2312" w:hAnsi="仿宋_GB2312" w:eastAsia="仿宋_GB2312"/>
          <w:b w:val="0"/>
          <w:sz w:val="32"/>
        </w:rPr>
        <w:t>妥否，请批示。</w:t>
      </w:r>
    </w:p>
    <w:p>
      <w:pPr>
        <w:spacing w:before="480" w:after="0"/>
        <w:jc w:val="right"/>
      </w:pPr>
      <w:r>
        <w:rPr>
          <w:rFonts w:ascii="仿宋_GB2312" w:hAnsi="仿宋_GB2312" w:eastAsia="仿宋_GB2312"/>
          <w:b w:val="0"/>
          <w:sz w:val="32"/>
        </w:rPr>
        <w:t>省政府办公厅</w:t>
      </w:r>
    </w:p>
    <w:p>
      <w:pPr>
        <w:spacing w:before="0" w:after="0"/>
        <w:jc w:val="right"/>
      </w:pPr>
      <w:r>
        <w:rPr>
          <w:rFonts w:ascii="仿宋_GB2312" w:hAnsi="仿宋_GB2312" w:eastAsia="仿宋_GB2312"/>
          <w:b w:val="0"/>
          <w:sz w:val="32"/>
        </w:rPr>
        <w:t>2026年3月15日</w:t>
      </w:r>
    </w:p>
    <w:sectPr w:rsidR="00FC693F" w:rsidRPr="0006063C" w:rsidSect="00034616">
      <w:pgSz w:w="11906" w:h="16838"/>
      <w:pgMar w:top="2098" w:right="1474" w:bottom="1984" w:left="1587" w:header="720" w:footer="720" w:gutter="0" w:titlePg="1" w:mirrorMargins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