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700" w:after="240"/>
        <w:jc w:val="left"/>
      </w:pPr>
      <w:r>
        <w:rPr>
          <w:rFonts w:ascii="Aptos" w:hAnsi="Aptos"/>
          <w:b/>
          <w:i w:val="0"/>
          <w:color w:val="000000"/>
          <w:sz w:val="54"/>
        </w:rPr>
        <w:t>Cahier des charges fonctionnel</w:t>
      </w:r>
    </w:p>
    <w:p>
      <w:pPr>
        <w:spacing w:after="500"/>
      </w:pPr>
      <w:r>
        <w:rPr>
          <w:rFonts w:ascii="Aptos" w:hAnsi="Aptos"/>
          <w:b w:val="0"/>
          <w:i w:val="0"/>
          <w:color w:val="17365D"/>
          <w:sz w:val="36"/>
        </w:rPr>
        <w:t>Plateforme patients pour cliniques privées</w:t>
      </w:r>
    </w:p>
    <w:p>
      <w:pPr>
        <w:spacing w:after="120" w:line="269" w:lineRule="auto"/>
      </w:pPr>
      <w:r>
        <w:rPr>
          <w:rFonts w:ascii="Aptos" w:hAnsi="Aptos"/>
          <w:b/>
          <w:i w:val="0"/>
          <w:color w:val="1F2933"/>
          <w:sz w:val="21"/>
        </w:rPr>
        <w:t>Document de cadrage</w:t>
      </w:r>
      <w:r>
        <w:rPr>
          <w:rFonts w:ascii="Aptos" w:hAnsi="Aptos"/>
          <w:b w:val="0"/>
          <w:i w:val="0"/>
          <w:color w:val="1F2933"/>
          <w:sz w:val="21"/>
        </w:rPr>
        <w:t xml:space="preserve"> pour la conception, le développement et le déploiement d’un portail web sécurisé permettant aux patients hospitalisés et aux équipes de la clinique d’interagir pendant le séjour.</w:t>
      </w:r>
    </w:p>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26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Élément</w:t>
            </w:r>
          </w:p>
        </w:tc>
        <w:tc>
          <w:tcPr>
            <w:tcW w:type="dxa" w:w="7087"/>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Valeur</w:t>
            </w:r>
          </w:p>
        </w:tc>
      </w:tr>
      <w:tr>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Périmètre</w:t>
            </w:r>
          </w:p>
        </w:tc>
        <w:tc>
          <w:tcPr>
            <w:tcW w:type="dxa" w:w="708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Portail web responsive à destination des patients et des professionnels d’une clinique privée</w:t>
            </w:r>
          </w:p>
        </w:tc>
      </w:tr>
      <w:tr>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Version</w:t>
            </w:r>
          </w:p>
        </w:tc>
        <w:tc>
          <w:tcPr>
            <w:tcW w:type="dxa" w:w="708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Version initiale à consolider avec l’établissement</w:t>
            </w:r>
          </w:p>
        </w:tc>
      </w:tr>
      <w:tr>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Date</w:t>
            </w:r>
          </w:p>
        </w:tc>
        <w:tc>
          <w:tcPr>
            <w:tcW w:type="dxa" w:w="708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9 septembre 2026</w:t>
            </w:r>
          </w:p>
        </w:tc>
      </w:tr>
      <w:tr>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Statut</w:t>
            </w:r>
          </w:p>
        </w:tc>
        <w:tc>
          <w:tcPr>
            <w:tcW w:type="dxa" w:w="708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Projet de cahier des charges fonctionnel</w:t>
            </w:r>
          </w:p>
        </w:tc>
      </w:tr>
    </w:tbl>
    <w:p>
      <w:pPr>
        <w:spacing w:after="40"/>
      </w:pPr>
    </w:p>
    <w:p>
      <w:r>
        <w:br w:type="page"/>
      </w:r>
    </w:p>
    <w:p>
      <w:pPr>
        <w:pStyle w:val="Heading1"/>
        <w:spacing w:before="260" w:after="100"/>
      </w:pPr>
      <w:r>
        <w:rPr>
          <w:rFonts w:ascii="Aptos" w:hAnsi="Aptos"/>
          <w:b/>
          <w:i w:val="0"/>
          <w:color w:val="000000"/>
          <w:sz w:val="30"/>
        </w:rPr>
        <w:t>1 Objet et ambition</w:t>
      </w:r>
    </w:p>
    <w:p>
      <w:pPr>
        <w:spacing w:after="120" w:line="269" w:lineRule="auto"/>
      </w:pPr>
      <w:r>
        <w:rPr>
          <w:rFonts w:ascii="Aptos" w:hAnsi="Aptos"/>
          <w:b w:val="0"/>
          <w:i w:val="0"/>
          <w:color w:val="1F2933"/>
          <w:sz w:val="21"/>
        </w:rPr>
        <w:t>La plateforme vise à améliorer l’expérience du patient durant son hospitalisation tout en donnant aux équipes un outil opérationnel unique pour organiser le séjour, suivre les sorties autorisées et diffuser les informations de la clinique. Elle est conçue pour les hospitalisations complètes, de jour et de nuit.</w:t>
      </w:r>
    </w:p>
    <w:p>
      <w:pPr>
        <w:spacing w:after="120" w:line="269" w:lineRule="auto"/>
      </w:pPr>
      <w:r>
        <w:rPr>
          <w:rFonts w:ascii="Aptos" w:hAnsi="Aptos"/>
          <w:b w:val="0"/>
          <w:i w:val="0"/>
          <w:color w:val="1F2933"/>
          <w:sz w:val="21"/>
        </w:rPr>
        <w:t>Le produit doit permettre une communication structurée dans les deux sens : le patient consulte les informations qui le concernent et réalise certaines demandes ; les équipes publient, planifient, valident et suivent ces interactions selon leur rôle.</w:t>
      </w:r>
    </w:p>
    <w:p>
      <w:pPr>
        <w:pStyle w:val="Heading2"/>
        <w:spacing w:before="160" w:after="100"/>
      </w:pPr>
      <w:r>
        <w:rPr>
          <w:rFonts w:ascii="Aptos" w:hAnsi="Aptos"/>
          <w:b/>
          <w:i w:val="0"/>
          <w:color w:val="000000"/>
          <w:sz w:val="24"/>
        </w:rPr>
        <w:t>1.1 Résultats attendus</w:t>
      </w:r>
    </w:p>
    <w:p>
      <w:pPr>
        <w:pStyle w:val="ListBullet"/>
        <w:spacing w:after="60"/>
      </w:pPr>
      <w:r>
        <w:rPr>
          <w:rFonts w:ascii="Aptos" w:hAnsi="Aptos"/>
          <w:b w:val="0"/>
          <w:i w:val="0"/>
          <w:color w:val="1F2933"/>
          <w:sz w:val="21"/>
        </w:rPr>
        <w:t>Rendre le quotidien du patient lisible : planning, rendez-vous, activités, menus et informations pratiques.</w:t>
      </w:r>
    </w:p>
    <w:p>
      <w:pPr>
        <w:pStyle w:val="ListBullet"/>
        <w:spacing w:after="60"/>
      </w:pPr>
      <w:r>
        <w:rPr>
          <w:rFonts w:ascii="Aptos" w:hAnsi="Aptos"/>
          <w:b w:val="0"/>
          <w:i w:val="0"/>
          <w:color w:val="1F2933"/>
          <w:sz w:val="21"/>
        </w:rPr>
        <w:t>Dématérialiser et tracer le circuit des permissions de sortie, de la demande à la rentrée effective.</w:t>
      </w:r>
    </w:p>
    <w:p>
      <w:pPr>
        <w:pStyle w:val="ListBullet"/>
        <w:spacing w:after="60"/>
      </w:pPr>
      <w:r>
        <w:rPr>
          <w:rFonts w:ascii="Aptos" w:hAnsi="Aptos"/>
          <w:b w:val="0"/>
          <w:i w:val="0"/>
          <w:color w:val="1F2933"/>
          <w:sz w:val="21"/>
        </w:rPr>
        <w:t>Donner aux professionnels une vision fiable de la présence des patients et des actions à réaliser.</w:t>
      </w:r>
    </w:p>
    <w:p>
      <w:pPr>
        <w:pStyle w:val="ListBullet"/>
        <w:spacing w:after="60"/>
      </w:pPr>
      <w:r>
        <w:rPr>
          <w:rFonts w:ascii="Aptos" w:hAnsi="Aptos"/>
          <w:b w:val="0"/>
          <w:i w:val="0"/>
          <w:color w:val="1F2933"/>
          <w:sz w:val="21"/>
        </w:rPr>
        <w:t>Offrir à l’administration un pilotage des utilisateurs, des contenus et des indicateurs d’activité.</w:t>
      </w:r>
    </w:p>
    <w:p>
      <w:pPr>
        <w:pStyle w:val="Heading2"/>
        <w:spacing w:before="160" w:after="100"/>
      </w:pPr>
      <w:r>
        <w:rPr>
          <w:rFonts w:ascii="Aptos" w:hAnsi="Aptos"/>
          <w:b/>
          <w:i w:val="0"/>
          <w:color w:val="000000"/>
          <w:sz w:val="24"/>
        </w:rPr>
        <w:t>1.2 Hors périmètre de la première version</w:t>
      </w:r>
    </w:p>
    <w:p>
      <w:pPr>
        <w:pStyle w:val="ListBullet"/>
        <w:spacing w:after="60"/>
      </w:pPr>
      <w:r>
        <w:rPr>
          <w:rFonts w:ascii="Aptos" w:hAnsi="Aptos"/>
          <w:b w:val="0"/>
          <w:i w:val="0"/>
          <w:color w:val="1F2933"/>
          <w:sz w:val="21"/>
        </w:rPr>
        <w:t>Dossier patient informatisé complet, prescription médicale, télémédecine et facturation.</w:t>
      </w:r>
    </w:p>
    <w:p>
      <w:pPr>
        <w:pStyle w:val="ListBullet"/>
        <w:spacing w:after="60"/>
      </w:pPr>
      <w:r>
        <w:rPr>
          <w:rFonts w:ascii="Aptos" w:hAnsi="Aptos"/>
          <w:b w:val="0"/>
          <w:i w:val="0"/>
          <w:color w:val="1F2933"/>
          <w:sz w:val="21"/>
        </w:rPr>
        <w:t>Messagerie instantanée libre entre patients et professionnels, sauf décision ultérieure et cadrage spécifique.</w:t>
      </w:r>
    </w:p>
    <w:p>
      <w:pPr>
        <w:pStyle w:val="ListBullet"/>
        <w:spacing w:after="60"/>
      </w:pPr>
      <w:r>
        <w:rPr>
          <w:rFonts w:ascii="Aptos" w:hAnsi="Aptos"/>
          <w:b w:val="0"/>
          <w:i w:val="0"/>
          <w:color w:val="1F2933"/>
          <w:sz w:val="21"/>
        </w:rPr>
        <w:t>Accès public aux données de séjour ou aux informations de santé.</w:t>
      </w:r>
    </w:p>
    <w:p>
      <w:pPr>
        <w:pStyle w:val="Heading1"/>
        <w:spacing w:before="260" w:after="100"/>
      </w:pPr>
      <w:r>
        <w:rPr>
          <w:rFonts w:ascii="Aptos" w:hAnsi="Aptos"/>
          <w:b/>
          <w:i w:val="0"/>
          <w:color w:val="000000"/>
          <w:sz w:val="30"/>
        </w:rPr>
        <w:t>2 Publics et profils utilisateurs</w:t>
      </w:r>
    </w:p>
    <w:p>
      <w:pPr>
        <w:spacing w:after="120" w:line="269" w:lineRule="auto"/>
      </w:pPr>
      <w:r>
        <w:rPr>
          <w:rFonts w:ascii="Aptos" w:hAnsi="Aptos"/>
          <w:b w:val="0"/>
          <w:i w:val="0"/>
          <w:color w:val="1F2933"/>
          <w:sz w:val="21"/>
        </w:rPr>
        <w:t>Chaque utilisateur dispose d’un compte nominatif et de droits définis par rôle. Un même utilisateur professionnel peut cumuler plusieurs rôles si l’établissement l’autorise ; ses actions restent alors tracées avec le rôle utilisé.</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36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Profil</w:t>
            </w:r>
          </w:p>
        </w:tc>
        <w:tc>
          <w:tcPr>
            <w:tcW w:type="dxa" w:w="232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Population concernée</w:t>
            </w:r>
          </w:p>
        </w:tc>
        <w:tc>
          <w:tcPr>
            <w:tcW w:type="dxa" w:w="567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Objectif principal</w:t>
            </w:r>
          </w:p>
        </w:tc>
      </w:tr>
      <w:tr>
        <w:tc>
          <w:tcPr>
            <w:tcW w:type="dxa" w:w="13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Patient</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Hospitalisation complète, de jour ou de nuit</w:t>
            </w:r>
          </w:p>
        </w:tc>
        <w:tc>
          <w:tcPr>
            <w:tcW w:type="dxa" w:w="567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Consulter son séjour, s’inscrire aux activités, demander une permission</w:t>
            </w:r>
          </w:p>
        </w:tc>
      </w:tr>
      <w:tr>
        <w:tc>
          <w:tcPr>
            <w:tcW w:type="dxa" w:w="13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Médecin</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Médecins intervenant dans le séjour</w:t>
            </w:r>
          </w:p>
        </w:tc>
        <w:tc>
          <w:tcPr>
            <w:tcW w:type="dxa" w:w="567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Décider les permissions et alimenter le planning patient</w:t>
            </w:r>
          </w:p>
        </w:tc>
      </w:tr>
      <w:tr>
        <w:tc>
          <w:tcPr>
            <w:tcW w:type="dxa" w:w="13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Cadre</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Cadres de santé</w:t>
            </w:r>
          </w:p>
        </w:tc>
        <w:tc>
          <w:tcPr>
            <w:tcW w:type="dxa" w:w="567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Décider les permissions, suivre les mouvements et le planning</w:t>
            </w:r>
          </w:p>
        </w:tc>
      </w:tr>
      <w:tr>
        <w:tc>
          <w:tcPr>
            <w:tcW w:type="dxa" w:w="13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Accueil</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Agents d’accueil</w:t>
            </w:r>
          </w:p>
        </w:tc>
        <w:tc>
          <w:tcPr>
            <w:tcW w:type="dxa" w:w="567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Enregistrer les départs et retours, suivre les présents</w:t>
            </w:r>
          </w:p>
        </w:tc>
      </w:tr>
      <w:tr>
        <w:tc>
          <w:tcPr>
            <w:tcW w:type="dxa" w:w="13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Psychologue</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Psychologues</w:t>
            </w:r>
          </w:p>
        </w:tc>
        <w:tc>
          <w:tcPr>
            <w:tcW w:type="dxa" w:w="567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Consulter le planning et créer des rendez-vous</w:t>
            </w:r>
          </w:p>
        </w:tc>
      </w:tr>
      <w:tr>
        <w:tc>
          <w:tcPr>
            <w:tcW w:type="dxa" w:w="13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Infirmier</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Équipe infirmière</w:t>
            </w:r>
          </w:p>
        </w:tc>
        <w:tc>
          <w:tcPr>
            <w:tcW w:type="dxa" w:w="567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Suivre planning, permissions, mouvements et coordonnées</w:t>
            </w:r>
          </w:p>
        </w:tc>
      </w:tr>
      <w:tr>
        <w:tc>
          <w:tcPr>
            <w:tcW w:type="dxa" w:w="13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Gouvernance</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Équipe de direction ou services support</w:t>
            </w:r>
          </w:p>
        </w:tc>
        <w:tc>
          <w:tcPr>
            <w:tcW w:type="dxa" w:w="567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Mettre à jour menus et informations institutionnelles</w:t>
            </w:r>
          </w:p>
        </w:tc>
      </w:tr>
      <w:tr>
        <w:tc>
          <w:tcPr>
            <w:tcW w:type="dxa" w:w="13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Intervenant</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Autres professionnels et animateurs</w:t>
            </w:r>
          </w:p>
        </w:tc>
        <w:tc>
          <w:tcPr>
            <w:tcW w:type="dxa" w:w="567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Consulter et ajouter des rendez-vous ou activités</w:t>
            </w:r>
          </w:p>
        </w:tc>
      </w:tr>
      <w:tr>
        <w:tc>
          <w:tcPr>
            <w:tcW w:type="dxa" w:w="13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Administrateur</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Administrateurs fonctionnels et techniques</w:t>
            </w:r>
          </w:p>
        </w:tc>
        <w:tc>
          <w:tcPr>
            <w:tcW w:type="dxa" w:w="567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Gérer comptes, droits, paramètres et tableaux de bord</w:t>
            </w:r>
          </w:p>
        </w:tc>
      </w:tr>
    </w:tbl>
    <w:p>
      <w:pPr>
        <w:spacing w:after="40"/>
      </w:pPr>
    </w:p>
    <w:p>
      <w:pPr>
        <w:pStyle w:val="Heading1"/>
        <w:spacing w:before="260" w:after="100"/>
      </w:pPr>
      <w:r>
        <w:rPr>
          <w:rFonts w:ascii="Aptos" w:hAnsi="Aptos"/>
          <w:b/>
          <w:i w:val="0"/>
          <w:color w:val="000000"/>
          <w:sz w:val="30"/>
        </w:rPr>
        <w:t>3 Parcours et fonctionnalités patients</w:t>
      </w:r>
    </w:p>
    <w:p>
      <w:pPr>
        <w:pStyle w:val="Heading2"/>
        <w:spacing w:before="160" w:after="100"/>
      </w:pPr>
      <w:r>
        <w:rPr>
          <w:rFonts w:ascii="Aptos" w:hAnsi="Aptos"/>
          <w:b/>
          <w:i w:val="0"/>
          <w:color w:val="000000"/>
          <w:sz w:val="24"/>
        </w:rPr>
        <w:t>3.1 Page d accueil et connexion</w:t>
      </w:r>
    </w:p>
    <w:p>
      <w:pPr>
        <w:spacing w:after="120" w:line="269" w:lineRule="auto"/>
      </w:pPr>
      <w:r>
        <w:rPr>
          <w:rFonts w:ascii="Aptos" w:hAnsi="Aptos"/>
          <w:b w:val="0"/>
          <w:i w:val="0"/>
          <w:color w:val="1F2933"/>
          <w:sz w:val="21"/>
        </w:rPr>
        <w:t>La page d’accueil présente la plateforme, ses principaux services et les modalités de connexion. Elle ne révèle aucune donnée personnelle ni information médicale. Elle doit être utilisable sur ordinateur, tablette et smartphone.</w:t>
      </w:r>
    </w:p>
    <w:p>
      <w:pPr>
        <w:pStyle w:val="ListBullet"/>
        <w:spacing w:after="60"/>
      </w:pPr>
      <w:r>
        <w:rPr>
          <w:rFonts w:ascii="Aptos" w:hAnsi="Aptos"/>
          <w:b w:val="0"/>
          <w:i w:val="0"/>
          <w:color w:val="1F2933"/>
          <w:sz w:val="21"/>
        </w:rPr>
        <w:t>Présentation des services : planning, activités, menus, informations de la clinique et permissions de sortie.</w:t>
      </w:r>
    </w:p>
    <w:p>
      <w:pPr>
        <w:pStyle w:val="ListBullet"/>
        <w:spacing w:after="60"/>
      </w:pPr>
      <w:r>
        <w:rPr>
          <w:rFonts w:ascii="Aptos" w:hAnsi="Aptos"/>
          <w:b w:val="0"/>
          <w:i w:val="0"/>
          <w:color w:val="1F2933"/>
          <w:sz w:val="21"/>
        </w:rPr>
        <w:t>Bouton de connexion, aide à l’accès et parcours de récupération de mot de passe ou d’activation de compte.</w:t>
      </w:r>
    </w:p>
    <w:p>
      <w:pPr>
        <w:pStyle w:val="ListBullet"/>
        <w:spacing w:after="60"/>
      </w:pPr>
      <w:r>
        <w:rPr>
          <w:rFonts w:ascii="Aptos" w:hAnsi="Aptos"/>
          <w:b w:val="0"/>
          <w:i w:val="0"/>
          <w:color w:val="1F2933"/>
          <w:sz w:val="21"/>
        </w:rPr>
        <w:t>Mentions légales, politique de confidentialité, contact de l’établissement et informations d’accessibilité.</w:t>
      </w:r>
    </w:p>
    <w:p>
      <w:pPr>
        <w:pStyle w:val="Heading2"/>
        <w:spacing w:before="160" w:after="100"/>
      </w:pPr>
      <w:r>
        <w:rPr>
          <w:rFonts w:ascii="Aptos" w:hAnsi="Aptos"/>
          <w:b/>
          <w:i w:val="0"/>
          <w:color w:val="000000"/>
          <w:sz w:val="24"/>
        </w:rPr>
        <w:t>3.2 Espace personnel du patient</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041"/>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Module</w:t>
            </w:r>
          </w:p>
        </w:tc>
        <w:tc>
          <w:tcPr>
            <w:tcW w:type="dxa" w:w="731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Fonctions attendues</w:t>
            </w:r>
          </w:p>
        </w:tc>
      </w:tr>
      <w:tr>
        <w:tc>
          <w:tcPr>
            <w:tcW w:type="dxa" w:w="204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Tableau de bord</w:t>
            </w:r>
          </w:p>
        </w:tc>
        <w:tc>
          <w:tcPr>
            <w:tcW w:type="dxa" w:w="731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Vue du jour : prochain rendez-vous, activité inscrite, statut d’une permission et information importante.</w:t>
            </w:r>
          </w:p>
        </w:tc>
      </w:tr>
      <w:tr>
        <w:tc>
          <w:tcPr>
            <w:tcW w:type="dxa" w:w="204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Planning quotidien</w:t>
            </w:r>
          </w:p>
        </w:tc>
        <w:tc>
          <w:tcPr>
            <w:tcW w:type="dxa" w:w="731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Rendez-vous, activités, créneaux de sortie autorisés et changements. Affichage par jour, semaine si nécessaire.</w:t>
            </w:r>
          </w:p>
        </w:tc>
      </w:tr>
      <w:tr>
        <w:tc>
          <w:tcPr>
            <w:tcW w:type="dxa" w:w="204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Activités</w:t>
            </w:r>
          </w:p>
        </w:tc>
        <w:tc>
          <w:tcPr>
            <w:tcW w:type="dxa" w:w="731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Catalogue des activités prévues : sport, art-thérapie, relaxation et autres. Fiche avec date, horaire, lieu, places, consignes et inscription ou désinscription avant la clôture.</w:t>
            </w:r>
          </w:p>
        </w:tc>
      </w:tr>
      <w:tr>
        <w:tc>
          <w:tcPr>
            <w:tcW w:type="dxa" w:w="204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Menus</w:t>
            </w:r>
          </w:p>
        </w:tc>
        <w:tc>
          <w:tcPr>
            <w:tcW w:type="dxa" w:w="731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Consultation des menus par date et par repas. Les régimes ou restrictions éventuels ne sont affichés que si la source est validée par l’établissement.</w:t>
            </w:r>
          </w:p>
        </w:tc>
      </w:tr>
      <w:tr>
        <w:tc>
          <w:tcPr>
            <w:tcW w:type="dxa" w:w="204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Informations de séjour</w:t>
            </w:r>
          </w:p>
        </w:tc>
        <w:tc>
          <w:tcPr>
            <w:tcW w:type="dxa" w:w="731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Informations publiées par la gouvernance : changement des draps, horaires, consignes, événements ou informations pratiques.</w:t>
            </w:r>
          </w:p>
        </w:tc>
      </w:tr>
      <w:tr>
        <w:tc>
          <w:tcPr>
            <w:tcW w:type="dxa" w:w="204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Permission de sortie</w:t>
            </w:r>
          </w:p>
        </w:tc>
        <w:tc>
          <w:tcPr>
            <w:tcW w:type="dxa" w:w="731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Création et suivi d’une demande de permission, avec dates et heures souhaitées, motif et commentaire facultatif selon paramétrage.</w:t>
            </w:r>
          </w:p>
        </w:tc>
      </w:tr>
    </w:tbl>
    <w:p>
      <w:pPr>
        <w:spacing w:after="40"/>
      </w:pPr>
    </w:p>
    <w:p>
      <w:pPr>
        <w:pStyle w:val="Heading1"/>
        <w:spacing w:before="260" w:after="100"/>
      </w:pPr>
      <w:r>
        <w:rPr>
          <w:rFonts w:ascii="Aptos" w:hAnsi="Aptos"/>
          <w:b/>
          <w:i w:val="0"/>
          <w:color w:val="000000"/>
          <w:sz w:val="30"/>
        </w:rPr>
        <w:t>4 Gestion des permissions de sortie</w:t>
      </w:r>
    </w:p>
    <w:p>
      <w:pPr>
        <w:spacing w:after="120" w:line="269" w:lineRule="auto"/>
      </w:pPr>
      <w:r>
        <w:rPr>
          <w:rFonts w:ascii="Aptos" w:hAnsi="Aptos"/>
          <w:b w:val="0"/>
          <w:i w:val="0"/>
          <w:color w:val="1F2933"/>
          <w:sz w:val="21"/>
        </w:rPr>
        <w:t>La permission de sortie est un processus à double validation. Une demande ne peut être considérée comme autorisée que lorsque le cadre et le médecin ont tous les deux donné un accord explicite. Toute décision et toute modification sont horodatées et attribuées à leur auteur.</w:t>
      </w:r>
    </w:p>
    <w:p>
      <w:pPr>
        <w:pStyle w:val="Heading2"/>
        <w:spacing w:before="160" w:after="100"/>
      </w:pPr>
      <w:r>
        <w:rPr>
          <w:rFonts w:ascii="Aptos" w:hAnsi="Aptos"/>
          <w:b/>
          <w:i w:val="0"/>
          <w:color w:val="000000"/>
          <w:sz w:val="24"/>
        </w:rPr>
        <w:t>4.1 Données d une demande</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26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Donnée</w:t>
            </w:r>
          </w:p>
        </w:tc>
        <w:tc>
          <w:tcPr>
            <w:tcW w:type="dxa" w:w="7087"/>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Règle</w:t>
            </w:r>
          </w:p>
        </w:tc>
      </w:tr>
      <w:tr>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Patient concerné</w:t>
            </w:r>
          </w:p>
        </w:tc>
        <w:tc>
          <w:tcPr>
            <w:tcW w:type="dxa" w:w="708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Préremplissage depuis le compte connecté ; non modifiable par le patient.</w:t>
            </w:r>
          </w:p>
        </w:tc>
      </w:tr>
      <w:tr>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Départ souhaité</w:t>
            </w:r>
          </w:p>
        </w:tc>
        <w:tc>
          <w:tcPr>
            <w:tcW w:type="dxa" w:w="708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Date et heure obligatoires.</w:t>
            </w:r>
          </w:p>
        </w:tc>
      </w:tr>
      <w:tr>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Retour souhaité</w:t>
            </w:r>
          </w:p>
        </w:tc>
        <w:tc>
          <w:tcPr>
            <w:tcW w:type="dxa" w:w="708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Date et heure obligatoires, postérieures au départ.</w:t>
            </w:r>
          </w:p>
        </w:tc>
      </w:tr>
      <w:tr>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Motif et commentaire</w:t>
            </w:r>
          </w:p>
        </w:tc>
        <w:tc>
          <w:tcPr>
            <w:tcW w:type="dxa" w:w="708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Champ paramétrable ; le motif peut être obligatoire selon la politique de la clinique.</w:t>
            </w:r>
          </w:p>
        </w:tc>
      </w:tr>
      <w:tr>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Statut</w:t>
            </w:r>
          </w:p>
        </w:tc>
        <w:tc>
          <w:tcPr>
            <w:tcW w:type="dxa" w:w="708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Brouillon, soumise, en attente d avis, autorisée, refusée, annulée, sortie enregistrée, retour enregistré, clôturée.</w:t>
            </w:r>
          </w:p>
        </w:tc>
      </w:tr>
      <w:tr>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Décisions</w:t>
            </w:r>
          </w:p>
        </w:tc>
        <w:tc>
          <w:tcPr>
            <w:tcW w:type="dxa" w:w="708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Accord ou refus du médecin et du cadre, chacun avec date, heure et commentaire facultatif ou obligatoire selon paramétrage.</w:t>
            </w:r>
          </w:p>
        </w:tc>
      </w:tr>
      <w:tr>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Mouvements réels</w:t>
            </w:r>
          </w:p>
        </w:tc>
        <w:tc>
          <w:tcPr>
            <w:tcW w:type="dxa" w:w="708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Date et heure de sortie et de retour saisies par l’accueil à la validation des boutons dédiés.</w:t>
            </w:r>
          </w:p>
        </w:tc>
      </w:tr>
    </w:tbl>
    <w:p>
      <w:pPr>
        <w:spacing w:after="40"/>
      </w:pPr>
    </w:p>
    <w:p>
      <w:pPr>
        <w:pStyle w:val="Heading2"/>
        <w:spacing w:before="160" w:after="100"/>
      </w:pPr>
      <w:r>
        <w:rPr>
          <w:rFonts w:ascii="Aptos" w:hAnsi="Aptos"/>
          <w:b/>
          <w:i w:val="0"/>
          <w:color w:val="000000"/>
          <w:sz w:val="24"/>
        </w:rPr>
        <w:t>4.2 Règles métier</w:t>
      </w:r>
    </w:p>
    <w:p>
      <w:pPr>
        <w:pStyle w:val="ListBullet"/>
        <w:spacing w:after="60"/>
      </w:pPr>
      <w:r>
        <w:rPr>
          <w:rFonts w:ascii="Aptos" w:hAnsi="Aptos"/>
          <w:b w:val="0"/>
          <w:i w:val="0"/>
          <w:color w:val="1F2933"/>
          <w:sz w:val="21"/>
        </w:rPr>
        <w:t>Une demande soumise est notifiée au médecin et au cadre responsables ou à leurs délégataires désignés.</w:t>
      </w:r>
    </w:p>
    <w:p>
      <w:pPr>
        <w:pStyle w:val="ListBullet"/>
        <w:spacing w:after="60"/>
      </w:pPr>
      <w:r>
        <w:rPr>
          <w:rFonts w:ascii="Aptos" w:hAnsi="Aptos"/>
          <w:b w:val="0"/>
          <w:i w:val="0"/>
          <w:color w:val="1F2933"/>
          <w:sz w:val="21"/>
        </w:rPr>
        <w:t>Si l’un des deux décide un refus, la demande passe à l’état refusée et le patient est informé du refus ainsi que du motif si celui-ci est renseigné.</w:t>
      </w:r>
    </w:p>
    <w:p>
      <w:pPr>
        <w:pStyle w:val="ListBullet"/>
        <w:spacing w:after="60"/>
      </w:pPr>
      <w:r>
        <w:rPr>
          <w:rFonts w:ascii="Aptos" w:hAnsi="Aptos"/>
          <w:b w:val="0"/>
          <w:i w:val="0"/>
          <w:color w:val="1F2933"/>
          <w:sz w:val="21"/>
        </w:rPr>
        <w:t>Si les deux donnent un accord, la demande passe à l’état autorisée et devient visible dans les listes de sorties prévues de l’accueil et des soignants habilités.</w:t>
      </w:r>
    </w:p>
    <w:p>
      <w:pPr>
        <w:pStyle w:val="ListBullet"/>
        <w:spacing w:after="60"/>
      </w:pPr>
      <w:r>
        <w:rPr>
          <w:rFonts w:ascii="Aptos" w:hAnsi="Aptos"/>
          <w:b w:val="0"/>
          <w:i w:val="0"/>
          <w:color w:val="1F2933"/>
          <w:sz w:val="21"/>
        </w:rPr>
        <w:t>L’accueil ne peut enregistrer une sortie réelle que pour une permission autorisée et dans une fenêtre temporelle configurable autour de l’horaire prévu.</w:t>
      </w:r>
    </w:p>
    <w:p>
      <w:pPr>
        <w:pStyle w:val="ListBullet"/>
        <w:spacing w:after="60"/>
      </w:pPr>
      <w:r>
        <w:rPr>
          <w:rFonts w:ascii="Aptos" w:hAnsi="Aptos"/>
          <w:b w:val="0"/>
          <w:i w:val="0"/>
          <w:color w:val="1F2933"/>
          <w:sz w:val="21"/>
        </w:rPr>
        <w:t>L’accueil enregistre séparément la sortie réelle puis le retour réel. Les écarts entre horaires prévus et réels sont conservés pour le pilotage.</w:t>
      </w:r>
    </w:p>
    <w:p>
      <w:pPr>
        <w:pStyle w:val="ListBullet"/>
        <w:spacing w:after="60"/>
      </w:pPr>
      <w:r>
        <w:rPr>
          <w:rFonts w:ascii="Aptos" w:hAnsi="Aptos"/>
          <w:b w:val="0"/>
          <w:i w:val="0"/>
          <w:color w:val="1F2933"/>
          <w:sz w:val="21"/>
        </w:rPr>
        <w:t>Toute modification après autorisation doit être tracée. Selon le paramétrage, elle peut exiger un nouveau cycle de double validation.</w:t>
      </w:r>
    </w:p>
    <w:p>
      <w:pPr>
        <w:pStyle w:val="ListBullet"/>
        <w:spacing w:after="60"/>
      </w:pPr>
      <w:r>
        <w:rPr>
          <w:rFonts w:ascii="Aptos" w:hAnsi="Aptos"/>
          <w:b w:val="0"/>
          <w:i w:val="0"/>
          <w:color w:val="1F2933"/>
          <w:sz w:val="21"/>
        </w:rPr>
        <w:t>Le patient peut annuler une demande non encore exécutée ; l’annulation est historisée et notifiée aux personnes concernées.</w:t>
      </w:r>
    </w:p>
    <w:p>
      <w:pPr>
        <w:pStyle w:val="Heading2"/>
        <w:spacing w:before="160" w:after="100"/>
      </w:pPr>
      <w:r>
        <w:rPr>
          <w:rFonts w:ascii="Aptos" w:hAnsi="Aptos"/>
          <w:b/>
          <w:i w:val="0"/>
          <w:color w:val="000000"/>
          <w:sz w:val="24"/>
        </w:rPr>
        <w:t>4.3 Cycle de vie de la permission</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871"/>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Étape</w:t>
            </w:r>
          </w:p>
        </w:tc>
        <w:tc>
          <w:tcPr>
            <w:tcW w:type="dxa" w:w="1927"/>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Acteur</w:t>
            </w:r>
          </w:p>
        </w:tc>
        <w:tc>
          <w:tcPr>
            <w:tcW w:type="dxa" w:w="5556"/>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Résultat</w:t>
            </w:r>
          </w:p>
        </w:tc>
      </w:tr>
      <w:tr>
        <w:tc>
          <w:tcPr>
            <w:tcW w:type="dxa" w:w="187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1. Demande</w:t>
            </w:r>
          </w:p>
        </w:tc>
        <w:tc>
          <w:tcPr>
            <w:tcW w:type="dxa" w:w="192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Patient</w:t>
            </w:r>
          </w:p>
        </w:tc>
        <w:tc>
          <w:tcPr>
            <w:tcW w:type="dxa" w:w="55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Création puis soumission de la demande.</w:t>
            </w:r>
          </w:p>
        </w:tc>
      </w:tr>
      <w:tr>
        <w:tc>
          <w:tcPr>
            <w:tcW w:type="dxa" w:w="187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2. Avis médical</w:t>
            </w:r>
          </w:p>
        </w:tc>
        <w:tc>
          <w:tcPr>
            <w:tcW w:type="dxa" w:w="192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Médecin</w:t>
            </w:r>
          </w:p>
        </w:tc>
        <w:tc>
          <w:tcPr>
            <w:tcW w:type="dxa" w:w="55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Accord ou refus médical horodaté.</w:t>
            </w:r>
          </w:p>
        </w:tc>
      </w:tr>
      <w:tr>
        <w:tc>
          <w:tcPr>
            <w:tcW w:type="dxa" w:w="187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3. Avis cadre</w:t>
            </w:r>
          </w:p>
        </w:tc>
        <w:tc>
          <w:tcPr>
            <w:tcW w:type="dxa" w:w="192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Cadre</w:t>
            </w:r>
          </w:p>
        </w:tc>
        <w:tc>
          <w:tcPr>
            <w:tcW w:type="dxa" w:w="55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Accord ou refus du cadre horodaté.</w:t>
            </w:r>
          </w:p>
        </w:tc>
      </w:tr>
      <w:tr>
        <w:tc>
          <w:tcPr>
            <w:tcW w:type="dxa" w:w="187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4. Autorisation</w:t>
            </w:r>
          </w:p>
        </w:tc>
        <w:tc>
          <w:tcPr>
            <w:tcW w:type="dxa" w:w="192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Système</w:t>
            </w:r>
          </w:p>
        </w:tc>
        <w:tc>
          <w:tcPr>
            <w:tcW w:type="dxa" w:w="55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Autorisation uniquement si les deux accords sont présents.</w:t>
            </w:r>
          </w:p>
        </w:tc>
      </w:tr>
      <w:tr>
        <w:tc>
          <w:tcPr>
            <w:tcW w:type="dxa" w:w="187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5. Départ réel</w:t>
            </w:r>
          </w:p>
        </w:tc>
        <w:tc>
          <w:tcPr>
            <w:tcW w:type="dxa" w:w="192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Accueil</w:t>
            </w:r>
          </w:p>
        </w:tc>
        <w:tc>
          <w:tcPr>
            <w:tcW w:type="dxa" w:w="55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Validation du départ ; patient marqué sorti.</w:t>
            </w:r>
          </w:p>
        </w:tc>
      </w:tr>
      <w:tr>
        <w:tc>
          <w:tcPr>
            <w:tcW w:type="dxa" w:w="187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6. Retour réel</w:t>
            </w:r>
          </w:p>
        </w:tc>
        <w:tc>
          <w:tcPr>
            <w:tcW w:type="dxa" w:w="192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Accueil</w:t>
            </w:r>
          </w:p>
        </w:tc>
        <w:tc>
          <w:tcPr>
            <w:tcW w:type="dxa" w:w="55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Validation du retour ; patient marqué présent.</w:t>
            </w:r>
          </w:p>
        </w:tc>
      </w:tr>
      <w:tr>
        <w:tc>
          <w:tcPr>
            <w:tcW w:type="dxa" w:w="187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7. Clôture</w:t>
            </w:r>
          </w:p>
        </w:tc>
        <w:tc>
          <w:tcPr>
            <w:tcW w:type="dxa" w:w="192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Système</w:t>
            </w:r>
          </w:p>
        </w:tc>
        <w:tc>
          <w:tcPr>
            <w:tcW w:type="dxa" w:w="55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Permission finalisée, écarts disponibles en historique.</w:t>
            </w:r>
          </w:p>
        </w:tc>
      </w:tr>
    </w:tbl>
    <w:p>
      <w:pPr>
        <w:spacing w:after="40"/>
      </w:pPr>
    </w:p>
    <w:p>
      <w:pPr>
        <w:pStyle w:val="Heading1"/>
        <w:spacing w:before="260" w:after="100"/>
      </w:pPr>
      <w:r>
        <w:rPr>
          <w:rFonts w:ascii="Aptos" w:hAnsi="Aptos"/>
          <w:b/>
          <w:i w:val="0"/>
          <w:color w:val="000000"/>
          <w:sz w:val="30"/>
        </w:rPr>
        <w:t>5 Fonctions par profil professionnel</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36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Profil</w:t>
            </w:r>
          </w:p>
        </w:tc>
        <w:tc>
          <w:tcPr>
            <w:tcW w:type="dxa" w:w="345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Consultation</w:t>
            </w:r>
          </w:p>
        </w:tc>
        <w:tc>
          <w:tcPr>
            <w:tcW w:type="dxa" w:w="4536"/>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Actions</w:t>
            </w:r>
          </w:p>
        </w:tc>
      </w:tr>
      <w:tr>
        <w:tc>
          <w:tcPr>
            <w:tcW w:type="dxa" w:w="13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Médecin</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Planning patient, permissions, statut de présence et historique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Accorder ou refuser une permission ; créer, modifier ou annuler un rendez-vous selon ses droits</w:t>
            </w:r>
          </w:p>
        </w:tc>
      </w:tr>
      <w:tr>
        <w:tc>
          <w:tcPr>
            <w:tcW w:type="dxa" w:w="13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Cadre</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Planning patient, permissions, statut de présence et listes de mouvements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Accorder ou refuser une permission ; créer, modifier ou annuler un rendez-vous selon ses droits</w:t>
            </w:r>
          </w:p>
        </w:tc>
      </w:tr>
      <w:tr>
        <w:tc>
          <w:tcPr>
            <w:tcW w:type="dxa" w:w="13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Accueil</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Permissions autorisées, départs et retours attendus, présents par étage et total</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Valider le départ et le retour réels ; consulter les écarts et les alertes de retard</w:t>
            </w:r>
          </w:p>
        </w:tc>
      </w:tr>
      <w:tr>
        <w:tc>
          <w:tcPr>
            <w:tcW w:type="dxa" w:w="13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Psychologue</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Planning des patients suivis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Créer, modifier ou annuler ses rendez-vous ; aucune décision de permission</w:t>
            </w:r>
          </w:p>
        </w:tc>
      </w:tr>
      <w:tr>
        <w:tc>
          <w:tcPr>
            <w:tcW w:type="dxa" w:w="13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Infirmier</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Planning, permissions, présence et coordonnées des patients autorisés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Consultation et suivi opérationnel ; pas de décision de permission par défaut</w:t>
            </w:r>
          </w:p>
        </w:tc>
      </w:tr>
      <w:tr>
        <w:tc>
          <w:tcPr>
            <w:tcW w:type="dxa" w:w="13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Gouvernance</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Contenus publiés et état de publication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Créer, planifier, modifier, publier et archiver menus et informations de séjour</w:t>
            </w:r>
          </w:p>
        </w:tc>
      </w:tr>
      <w:tr>
        <w:tc>
          <w:tcPr>
            <w:tcW w:type="dxa" w:w="13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Intervenant</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Planning des patients ou activités relevant de son périmètre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Créer, modifier ou annuler ses rendez-vous ; aucune décision de permission</w:t>
            </w:r>
          </w:p>
        </w:tc>
      </w:tr>
      <w:tr>
        <w:tc>
          <w:tcPr>
            <w:tcW w:type="dxa" w:w="13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Administrateur</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Toutes les données de pilotage autorisées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Gérer utilisateurs, rôles, droits, référentiels, paramétrage et statistiques</w:t>
            </w:r>
          </w:p>
        </w:tc>
      </w:tr>
    </w:tbl>
    <w:p>
      <w:pPr>
        <w:spacing w:after="40"/>
      </w:pPr>
    </w:p>
    <w:p>
      <w:pPr>
        <w:pStyle w:val="Heading1"/>
        <w:spacing w:before="260" w:after="100"/>
      </w:pPr>
      <w:r>
        <w:rPr>
          <w:rFonts w:ascii="Aptos" w:hAnsi="Aptos"/>
          <w:b/>
          <w:i w:val="0"/>
          <w:color w:val="000000"/>
          <w:sz w:val="30"/>
        </w:rPr>
        <w:t>6 Écrans et parcours professionnels</w:t>
      </w:r>
    </w:p>
    <w:p>
      <w:pPr>
        <w:pStyle w:val="Heading2"/>
        <w:spacing w:before="160" w:after="100"/>
      </w:pPr>
      <w:r>
        <w:rPr>
          <w:rFonts w:ascii="Aptos" w:hAnsi="Aptos"/>
          <w:b/>
          <w:i w:val="0"/>
          <w:color w:val="000000"/>
          <w:sz w:val="24"/>
        </w:rPr>
        <w:t>6.1 Espace médecin et cadre</w:t>
      </w:r>
    </w:p>
    <w:p>
      <w:pPr>
        <w:pStyle w:val="ListBullet"/>
        <w:spacing w:after="60"/>
      </w:pPr>
      <w:r>
        <w:rPr>
          <w:rFonts w:ascii="Aptos" w:hAnsi="Aptos"/>
          <w:b w:val="0"/>
          <w:i w:val="0"/>
          <w:color w:val="1F2933"/>
          <w:sz w:val="21"/>
        </w:rPr>
        <w:t>Liste des demandes à traiter avec filtres : date, étage, patient, statut, priorité éventuelle et professionnel référent.</w:t>
      </w:r>
    </w:p>
    <w:p>
      <w:pPr>
        <w:pStyle w:val="ListBullet"/>
        <w:spacing w:after="60"/>
      </w:pPr>
      <w:r>
        <w:rPr>
          <w:rFonts w:ascii="Aptos" w:hAnsi="Aptos"/>
          <w:b w:val="0"/>
          <w:i w:val="0"/>
          <w:color w:val="1F2933"/>
          <w:sz w:val="21"/>
        </w:rPr>
        <w:t>Fiche patient avec planning, permissions passées et à venir, statut présent ou sorti, décisions et horodatages.</w:t>
      </w:r>
    </w:p>
    <w:p>
      <w:pPr>
        <w:pStyle w:val="ListBullet"/>
        <w:spacing w:after="60"/>
      </w:pPr>
      <w:r>
        <w:rPr>
          <w:rFonts w:ascii="Aptos" w:hAnsi="Aptos"/>
          <w:b w:val="0"/>
          <w:i w:val="0"/>
          <w:color w:val="1F2933"/>
          <w:sz w:val="21"/>
        </w:rPr>
        <w:t>Agenda permettant la création de rendez-vous : type, date, heure, durée, lieu, intervenant, patient, consignes et notification.</w:t>
      </w:r>
    </w:p>
    <w:p>
      <w:pPr>
        <w:pStyle w:val="Heading2"/>
        <w:spacing w:before="160" w:after="100"/>
      </w:pPr>
      <w:r>
        <w:rPr>
          <w:rFonts w:ascii="Aptos" w:hAnsi="Aptos"/>
          <w:b/>
          <w:i w:val="0"/>
          <w:color w:val="000000"/>
          <w:sz w:val="24"/>
        </w:rPr>
        <w:t>6.2 Poste accueil</w:t>
      </w:r>
    </w:p>
    <w:p>
      <w:pPr>
        <w:spacing w:after="120" w:line="269" w:lineRule="auto"/>
      </w:pPr>
      <w:r>
        <w:rPr>
          <w:rFonts w:ascii="Aptos" w:hAnsi="Aptos"/>
          <w:b w:val="0"/>
          <w:i w:val="0"/>
          <w:color w:val="1F2933"/>
          <w:sz w:val="21"/>
        </w:rPr>
        <w:t>L’accueil dispose d’une vue opérationnelle en temps réel, optimisée pour les actions rapides. La liste présente les patients avec sortie prévue, ceux actuellement sortis et les retours attendus. Les boutons “Valider la sortie” et “Valider le retour” enregistrent immédiatement la date et l’heure réelles, après confirmation explicite.</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60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Indicateur accueil</w:t>
            </w:r>
          </w:p>
        </w:tc>
        <w:tc>
          <w:tcPr>
            <w:tcW w:type="dxa" w:w="6747"/>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Définition</w:t>
            </w:r>
          </w:p>
        </w:tc>
      </w:tr>
      <w:tr>
        <w:tc>
          <w:tcPr>
            <w:tcW w:type="dxa" w:w="26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Sorties prévues</w:t>
            </w:r>
          </w:p>
        </w:tc>
        <w:tc>
          <w:tcPr>
            <w:tcW w:type="dxa" w:w="674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Permissions autorisées à venir, filtrables par tranche horaire et étage.</w:t>
            </w:r>
          </w:p>
        </w:tc>
      </w:tr>
      <w:tr>
        <w:tc>
          <w:tcPr>
            <w:tcW w:type="dxa" w:w="26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Patients sortis</w:t>
            </w:r>
          </w:p>
        </w:tc>
        <w:tc>
          <w:tcPr>
            <w:tcW w:type="dxa" w:w="674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Patients dont le départ réel est enregistré et le retour réel non encore enregistré.</w:t>
            </w:r>
          </w:p>
        </w:tc>
      </w:tr>
      <w:tr>
        <w:tc>
          <w:tcPr>
            <w:tcW w:type="dxa" w:w="26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Retours attendus</w:t>
            </w:r>
          </w:p>
        </w:tc>
        <w:tc>
          <w:tcPr>
            <w:tcW w:type="dxa" w:w="674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Patients sortis dont le retour prévu est proche ou dépassé.</w:t>
            </w:r>
          </w:p>
        </w:tc>
      </w:tr>
      <w:tr>
        <w:tc>
          <w:tcPr>
            <w:tcW w:type="dxa" w:w="26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Présents par étage</w:t>
            </w:r>
          </w:p>
        </w:tc>
        <w:tc>
          <w:tcPr>
            <w:tcW w:type="dxa" w:w="674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Nombre de patients marqués présents, ventilé selon l’étage ou l’unité renseigné dans le référentiel.</w:t>
            </w:r>
          </w:p>
        </w:tc>
      </w:tr>
      <w:tr>
        <w:tc>
          <w:tcPr>
            <w:tcW w:type="dxa" w:w="26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Présents total</w:t>
            </w:r>
          </w:p>
        </w:tc>
        <w:tc>
          <w:tcPr>
            <w:tcW w:type="dxa" w:w="674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Somme en temps réel des patients marqués présents dans le périmètre de l’établissement.</w:t>
            </w:r>
          </w:p>
        </w:tc>
      </w:tr>
    </w:tbl>
    <w:p>
      <w:pPr>
        <w:spacing w:after="40"/>
      </w:pPr>
    </w:p>
    <w:p>
      <w:pPr>
        <w:pStyle w:val="Heading2"/>
        <w:spacing w:before="160" w:after="100"/>
      </w:pPr>
      <w:r>
        <w:rPr>
          <w:rFonts w:ascii="Aptos" w:hAnsi="Aptos"/>
          <w:b/>
          <w:i w:val="0"/>
          <w:color w:val="000000"/>
          <w:sz w:val="24"/>
        </w:rPr>
        <w:t>6.3 Publication de contenus</w:t>
      </w:r>
    </w:p>
    <w:p>
      <w:pPr>
        <w:spacing w:after="120" w:line="269" w:lineRule="auto"/>
      </w:pPr>
      <w:r>
        <w:rPr>
          <w:rFonts w:ascii="Aptos" w:hAnsi="Aptos"/>
          <w:b w:val="0"/>
          <w:i w:val="0"/>
          <w:color w:val="1F2933"/>
          <w:sz w:val="21"/>
        </w:rPr>
        <w:t>La gouvernance gère un espace éditorial simple. Chaque contenu comporte un titre, un texte, une catégorie, une période d’affichage, une cible éventuelle et un statut brouillon ou publié. Les menus peuvent être saisis ou importés selon le choix d’intégration. Les contenus expirés doivent être archivés et rester consultables uniquement pour les personnes habilitées.</w:t>
      </w:r>
    </w:p>
    <w:p>
      <w:pPr>
        <w:pStyle w:val="Heading1"/>
        <w:spacing w:before="260" w:after="100"/>
      </w:pPr>
      <w:r>
        <w:rPr>
          <w:rFonts w:ascii="Aptos" w:hAnsi="Aptos"/>
          <w:b/>
          <w:i w:val="0"/>
          <w:color w:val="000000"/>
          <w:sz w:val="30"/>
        </w:rPr>
        <w:t>7 Planning et activités</w:t>
      </w:r>
    </w:p>
    <w:p>
      <w:pPr>
        <w:spacing w:after="120" w:line="269" w:lineRule="auto"/>
      </w:pPr>
      <w:r>
        <w:rPr>
          <w:rFonts w:ascii="Aptos" w:hAnsi="Aptos"/>
          <w:b w:val="0"/>
          <w:i w:val="0"/>
          <w:color w:val="1F2933"/>
          <w:sz w:val="21"/>
        </w:rPr>
        <w:t>Le planning est la source de référence pour le patient et les équipes. Il rassemble les rendez-vous individuels, les activités collectives et les permissions. Chaque élément est créé par un utilisateur habilité ou synchronisé depuis un système tiers validé.</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98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Objet</w:t>
            </w:r>
          </w:p>
        </w:tc>
        <w:tc>
          <w:tcPr>
            <w:tcW w:type="dxa" w:w="3175"/>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Champs minimums</w:t>
            </w:r>
          </w:p>
        </w:tc>
        <w:tc>
          <w:tcPr>
            <w:tcW w:type="dxa" w:w="4195"/>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Règles</w:t>
            </w:r>
          </w:p>
        </w:tc>
      </w:tr>
      <w:tr>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Rendez-vous individuel</w:t>
            </w:r>
          </w:p>
        </w:tc>
        <w:tc>
          <w:tcPr>
            <w:tcW w:type="dxa" w:w="3175"/>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Patient, intitulé, date, heure, durée, lieu, intervenant, statut</w:t>
            </w:r>
          </w:p>
        </w:tc>
        <w:tc>
          <w:tcPr>
            <w:tcW w:type="dxa" w:w="4195"/>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Visible au patient concerné et aux professionnels habilités. Toute annulation déclenche une notification.</w:t>
            </w:r>
          </w:p>
        </w:tc>
      </w:tr>
      <w:tr>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Activité collective</w:t>
            </w:r>
          </w:p>
        </w:tc>
        <w:tc>
          <w:tcPr>
            <w:tcW w:type="dxa" w:w="3175"/>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Intitulé, description, date, heure, durée, lieu, capacité, animateur, public ciblé</w:t>
            </w:r>
          </w:p>
        </w:tc>
        <w:tc>
          <w:tcPr>
            <w:tcW w:type="dxa" w:w="4195"/>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Inscription patient dans la limite des places ; liste d’inscrits accessible à l’animateur habilité.</w:t>
            </w:r>
          </w:p>
        </w:tc>
      </w:tr>
      <w:tr>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Permission</w:t>
            </w:r>
          </w:p>
        </w:tc>
        <w:tc>
          <w:tcPr>
            <w:tcW w:type="dxa" w:w="3175"/>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Horaires prévus, état de double validation, horaires réels</w:t>
            </w:r>
          </w:p>
        </w:tc>
        <w:tc>
          <w:tcPr>
            <w:tcW w:type="dxa" w:w="4195"/>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Affichée au patient et aux rôles impliqués, avec statut explicite.</w:t>
            </w:r>
          </w:p>
        </w:tc>
      </w:tr>
    </w:tbl>
    <w:p>
      <w:pPr>
        <w:spacing w:after="40"/>
      </w:pPr>
    </w:p>
    <w:p>
      <w:pPr>
        <w:pStyle w:val="ListBullet"/>
        <w:spacing w:after="60"/>
      </w:pPr>
      <w:r>
        <w:rPr>
          <w:rFonts w:ascii="Aptos" w:hAnsi="Aptos"/>
          <w:b w:val="0"/>
          <w:i w:val="0"/>
          <w:color w:val="1F2933"/>
          <w:sz w:val="21"/>
        </w:rPr>
        <w:t>Le système doit éviter les doubles inscriptions et signaler les conflits de créneaux avec un rendez-vous ou une permission.</w:t>
      </w:r>
    </w:p>
    <w:p>
      <w:pPr>
        <w:pStyle w:val="ListBullet"/>
        <w:spacing w:after="60"/>
      </w:pPr>
      <w:r>
        <w:rPr>
          <w:rFonts w:ascii="Aptos" w:hAnsi="Aptos"/>
          <w:b w:val="0"/>
          <w:i w:val="0"/>
          <w:color w:val="1F2933"/>
          <w:sz w:val="21"/>
        </w:rPr>
        <w:t>Les capacités des activités, délais d’inscription et règles de désinscription sont paramétrables.</w:t>
      </w:r>
    </w:p>
    <w:p>
      <w:pPr>
        <w:pStyle w:val="ListBullet"/>
        <w:spacing w:after="60"/>
      </w:pPr>
      <w:r>
        <w:rPr>
          <w:rFonts w:ascii="Aptos" w:hAnsi="Aptos"/>
          <w:b w:val="0"/>
          <w:i w:val="0"/>
          <w:color w:val="1F2933"/>
          <w:sz w:val="21"/>
        </w:rPr>
        <w:t>L’inscription ne doit pas être validée si le patient n’est pas dans le périmètre cible de l’activité ou si le séjour est terminé.</w:t>
      </w:r>
    </w:p>
    <w:p>
      <w:pPr>
        <w:pStyle w:val="Heading1"/>
        <w:spacing w:before="260" w:after="100"/>
      </w:pPr>
      <w:r>
        <w:rPr>
          <w:rFonts w:ascii="Aptos" w:hAnsi="Aptos"/>
          <w:b/>
          <w:i w:val="0"/>
          <w:color w:val="000000"/>
          <w:sz w:val="30"/>
        </w:rPr>
        <w:t>8 Administration et pilotage</w:t>
      </w:r>
    </w:p>
    <w:p>
      <w:pPr>
        <w:pStyle w:val="Heading2"/>
        <w:spacing w:before="160" w:after="100"/>
      </w:pPr>
      <w:r>
        <w:rPr>
          <w:rFonts w:ascii="Aptos" w:hAnsi="Aptos"/>
          <w:b/>
          <w:i w:val="0"/>
          <w:color w:val="000000"/>
          <w:sz w:val="24"/>
        </w:rPr>
        <w:t>8.1 Gestion des utilisateurs</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49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Fonction</w:t>
            </w:r>
          </w:p>
        </w:tc>
        <w:tc>
          <w:tcPr>
            <w:tcW w:type="dxa" w:w="686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Exigence</w:t>
            </w:r>
          </w:p>
        </w:tc>
      </w:tr>
      <w:tr>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Création et activation</w:t>
            </w:r>
          </w:p>
        </w:tc>
        <w:tc>
          <w:tcPr>
            <w:tcW w:type="dxa" w:w="68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Création de comptes patients et professionnels, activation, désactivation et réinitialisation sécurisée des accès.</w:t>
            </w:r>
          </w:p>
        </w:tc>
      </w:tr>
      <w:tr>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Profils et droits</w:t>
            </w:r>
          </w:p>
        </w:tc>
        <w:tc>
          <w:tcPr>
            <w:tcW w:type="dxa" w:w="68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Attribution de rôles, de périmètres d’accès et de délégations temporaires ; principe du moindre privilège.</w:t>
            </w:r>
          </w:p>
        </w:tc>
      </w:tr>
      <w:tr>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Référentiels</w:t>
            </w:r>
          </w:p>
        </w:tc>
        <w:tc>
          <w:tcPr>
            <w:tcW w:type="dxa" w:w="68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Gestion des unités, étages, types d’activités, types de rendez-vous, lieux, motifs de sortie et statuts.</w:t>
            </w:r>
          </w:p>
        </w:tc>
      </w:tr>
      <w:tr>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Traçabilité</w:t>
            </w:r>
          </w:p>
        </w:tc>
        <w:tc>
          <w:tcPr>
            <w:tcW w:type="dxa" w:w="68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Journal des opérations sensibles : connexion, décision, publication, création ou modification de rendez-vous, mouvements et gestion des droits.</w:t>
            </w:r>
          </w:p>
        </w:tc>
      </w:tr>
    </w:tbl>
    <w:p>
      <w:pPr>
        <w:spacing w:after="40"/>
      </w:pPr>
    </w:p>
    <w:p>
      <w:pPr>
        <w:pStyle w:val="Heading2"/>
        <w:spacing w:before="160" w:after="100"/>
      </w:pPr>
      <w:r>
        <w:rPr>
          <w:rFonts w:ascii="Aptos" w:hAnsi="Aptos"/>
          <w:b/>
          <w:i w:val="0"/>
          <w:color w:val="000000"/>
          <w:sz w:val="24"/>
        </w:rPr>
        <w:t>8.2 Tableau de bord administrateur</w:t>
      </w:r>
    </w:p>
    <w:p>
      <w:pPr>
        <w:spacing w:after="120" w:line="269" w:lineRule="auto"/>
      </w:pPr>
      <w:r>
        <w:rPr>
          <w:rFonts w:ascii="Aptos" w:hAnsi="Aptos"/>
          <w:b w:val="0"/>
          <w:i w:val="0"/>
          <w:color w:val="1F2933"/>
          <w:sz w:val="21"/>
        </w:rPr>
        <w:t>Le tableau de bord permet un suivi agrégé, avec filtres par période, unité et étage. Les chiffres doivent respecter les droits de consultation et éviter toute exposition inutile de données de santé.</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49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Indicateur</w:t>
            </w:r>
          </w:p>
        </w:tc>
        <w:tc>
          <w:tcPr>
            <w:tcW w:type="dxa" w:w="686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Exemple de calcul</w:t>
            </w:r>
          </w:p>
        </w:tc>
      </w:tr>
      <w:tr>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Permissions</w:t>
            </w:r>
          </w:p>
        </w:tc>
        <w:tc>
          <w:tcPr>
            <w:tcW w:type="dxa" w:w="68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Demandes créées, autorisées, refusées, annulées et en attente, par période et unité.</w:t>
            </w:r>
          </w:p>
        </w:tc>
      </w:tr>
      <w:tr>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Délais de traitement</w:t>
            </w:r>
          </w:p>
        </w:tc>
        <w:tc>
          <w:tcPr>
            <w:tcW w:type="dxa" w:w="68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Durée entre soumission et double décision ; durée jusqu’à la sortie réelle.</w:t>
            </w:r>
          </w:p>
        </w:tc>
      </w:tr>
      <w:tr>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Mouvements</w:t>
            </w:r>
          </w:p>
        </w:tc>
        <w:tc>
          <w:tcPr>
            <w:tcW w:type="dxa" w:w="68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Nombre de sorties, retours, retards de retour et écarts horaires.</w:t>
            </w:r>
          </w:p>
        </w:tc>
      </w:tr>
      <w:tr>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Activités</w:t>
            </w:r>
          </w:p>
        </w:tc>
        <w:tc>
          <w:tcPr>
            <w:tcW w:type="dxa" w:w="68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Nombre de sessions, inscriptions, taux de remplissage, désinscriptions et absences si ce statut est géré.</w:t>
            </w:r>
          </w:p>
        </w:tc>
      </w:tr>
      <w:tr>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Utilisation</w:t>
            </w:r>
          </w:p>
        </w:tc>
        <w:tc>
          <w:tcPr>
            <w:tcW w:type="dxa" w:w="68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Comptes actifs, connexions, contenus publiés et rendez-vous créés.</w:t>
            </w:r>
          </w:p>
        </w:tc>
      </w:tr>
    </w:tbl>
    <w:p>
      <w:pPr>
        <w:spacing w:after="40"/>
      </w:pPr>
    </w:p>
    <w:p>
      <w:pPr>
        <w:pStyle w:val="Heading1"/>
        <w:spacing w:before="260" w:after="100"/>
      </w:pPr>
      <w:r>
        <w:rPr>
          <w:rFonts w:ascii="Aptos" w:hAnsi="Aptos"/>
          <w:b/>
          <w:i w:val="0"/>
          <w:color w:val="000000"/>
          <w:sz w:val="30"/>
        </w:rPr>
        <w:t>9 Données, sécurité et conformité</w:t>
      </w:r>
    </w:p>
    <w:p>
      <w:pPr>
        <w:spacing w:after="120" w:line="269" w:lineRule="auto"/>
      </w:pPr>
      <w:r>
        <w:rPr>
          <w:rFonts w:ascii="Aptos" w:hAnsi="Aptos"/>
          <w:b w:val="0"/>
          <w:i w:val="0"/>
          <w:color w:val="1F2933"/>
          <w:sz w:val="21"/>
        </w:rPr>
        <w:t>La plateforme traite des données personnelles et peut traiter des données liées au séjour. Le projet doit être conçu dès l’origine avec les principes de protection des données, de sécurité et de traçabilité adaptés au contexte de santé. Les choix définitifs sont à valider avec le délégué à la protection des données, la direction des systèmes d’information et les référents sécurité de l’établissement.</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097"/>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Domaine</w:t>
            </w:r>
          </w:p>
        </w:tc>
        <w:tc>
          <w:tcPr>
            <w:tcW w:type="dxa" w:w="7257"/>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Exigences fonctionnelles et techniques</w:t>
            </w:r>
          </w:p>
        </w:tc>
      </w:tr>
      <w:tr>
        <w:tc>
          <w:tcPr>
            <w:tcW w:type="dxa" w:w="209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Authentification</w:t>
            </w:r>
          </w:p>
        </w:tc>
        <w:tc>
          <w:tcPr>
            <w:tcW w:type="dxa" w:w="725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Comptes individuels, mot de passe robuste, politique de réinitialisation sécurisée ; authentification renforcée pour les rôles sensibles à valider.</w:t>
            </w:r>
          </w:p>
        </w:tc>
      </w:tr>
      <w:tr>
        <w:tc>
          <w:tcPr>
            <w:tcW w:type="dxa" w:w="209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Autorisation</w:t>
            </w:r>
          </w:p>
        </w:tc>
        <w:tc>
          <w:tcPr>
            <w:tcW w:type="dxa" w:w="725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Contrôle d’accès par rôle, établissement, unité et relation de prise en charge si nécessaire ; aucun accès par défaut à l’ensemble des patients.</w:t>
            </w:r>
          </w:p>
        </w:tc>
      </w:tr>
      <w:tr>
        <w:tc>
          <w:tcPr>
            <w:tcW w:type="dxa" w:w="209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Confidentialité</w:t>
            </w:r>
          </w:p>
        </w:tc>
        <w:tc>
          <w:tcPr>
            <w:tcW w:type="dxa" w:w="725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Chiffrement des flux, protection des données stockées, masquage des informations non nécessaires et sessions expirant automatiquement.</w:t>
            </w:r>
          </w:p>
        </w:tc>
      </w:tr>
      <w:tr>
        <w:tc>
          <w:tcPr>
            <w:tcW w:type="dxa" w:w="209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Traçabilité</w:t>
            </w:r>
          </w:p>
        </w:tc>
        <w:tc>
          <w:tcPr>
            <w:tcW w:type="dxa" w:w="725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Journalisation des connexions, consultations sensibles, décisions de permission, changements de planning et mouvements réels.</w:t>
            </w:r>
          </w:p>
        </w:tc>
      </w:tr>
      <w:tr>
        <w:tc>
          <w:tcPr>
            <w:tcW w:type="dxa" w:w="209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Conservation</w:t>
            </w:r>
          </w:p>
        </w:tc>
        <w:tc>
          <w:tcPr>
            <w:tcW w:type="dxa" w:w="725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Durées de conservation, archivage et purge définis par la clinique et documentés avant mise en production.</w:t>
            </w:r>
          </w:p>
        </w:tc>
      </w:tr>
      <w:tr>
        <w:tc>
          <w:tcPr>
            <w:tcW w:type="dxa" w:w="209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Conformité</w:t>
            </w:r>
          </w:p>
        </w:tc>
        <w:tc>
          <w:tcPr>
            <w:tcW w:type="dxa" w:w="725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Registre des traitements, information des personnes, exercice des droits, sous-traitance et hébergement à qualifier selon les obligations applicables.</w:t>
            </w:r>
          </w:p>
        </w:tc>
      </w:tr>
      <w:tr>
        <w:tc>
          <w:tcPr>
            <w:tcW w:type="dxa" w:w="209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Continuité</w:t>
            </w:r>
          </w:p>
        </w:tc>
        <w:tc>
          <w:tcPr>
            <w:tcW w:type="dxa" w:w="725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Sauvegardes, supervision, procédure de reprise et mode dégradé opérationnel à définir pour l’accueil et les équipes.</w:t>
            </w:r>
          </w:p>
        </w:tc>
      </w:tr>
    </w:tbl>
    <w:p>
      <w:pPr>
        <w:spacing w:after="40"/>
      </w:pPr>
    </w:p>
    <w:p>
      <w:pPr>
        <w:pStyle w:val="Heading1"/>
        <w:spacing w:before="260" w:after="100"/>
      </w:pPr>
      <w:r>
        <w:rPr>
          <w:rFonts w:ascii="Aptos" w:hAnsi="Aptos"/>
          <w:b/>
          <w:i w:val="0"/>
          <w:color w:val="000000"/>
          <w:sz w:val="30"/>
        </w:rPr>
        <w:t>10 Exigences non fonctionnelles</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097"/>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Thème</w:t>
            </w:r>
          </w:p>
        </w:tc>
        <w:tc>
          <w:tcPr>
            <w:tcW w:type="dxa" w:w="7257"/>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Exigence cible</w:t>
            </w:r>
          </w:p>
        </w:tc>
      </w:tr>
      <w:tr>
        <w:tc>
          <w:tcPr>
            <w:tcW w:type="dxa" w:w="209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Ergonomie</w:t>
            </w:r>
          </w:p>
        </w:tc>
        <w:tc>
          <w:tcPr>
            <w:tcW w:type="dxa" w:w="725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Interface simple, langage clair, actions importantes accessibles en peu d’étapes, compatibilité mobile et tablette.</w:t>
            </w:r>
          </w:p>
        </w:tc>
      </w:tr>
      <w:tr>
        <w:tc>
          <w:tcPr>
            <w:tcW w:type="dxa" w:w="209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Accessibilité</w:t>
            </w:r>
          </w:p>
        </w:tc>
        <w:tc>
          <w:tcPr>
            <w:tcW w:type="dxa" w:w="725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Conception conforme aux exigences d’accessibilité applicables ; contrastes, navigation clavier, libellés explicites et lecteurs d’écran.</w:t>
            </w:r>
          </w:p>
        </w:tc>
      </w:tr>
      <w:tr>
        <w:tc>
          <w:tcPr>
            <w:tcW w:type="dxa" w:w="209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Performance</w:t>
            </w:r>
          </w:p>
        </w:tc>
        <w:tc>
          <w:tcPr>
            <w:tcW w:type="dxa" w:w="725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Affichage des écrans principaux et validation des actions courantes avec une réactivité compatible avec un usage opérationnel. Les seuils chiffrés seront contractualisés.</w:t>
            </w:r>
          </w:p>
        </w:tc>
      </w:tr>
      <w:tr>
        <w:tc>
          <w:tcPr>
            <w:tcW w:type="dxa" w:w="209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Disponibilité</w:t>
            </w:r>
          </w:p>
        </w:tc>
        <w:tc>
          <w:tcPr>
            <w:tcW w:type="dxa" w:w="725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Service disponible sur les plages de fonctionnement définies par la clinique, avec supervision et alertes.</w:t>
            </w:r>
          </w:p>
        </w:tc>
      </w:tr>
      <w:tr>
        <w:tc>
          <w:tcPr>
            <w:tcW w:type="dxa" w:w="209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Interopérabilité</w:t>
            </w:r>
          </w:p>
        </w:tc>
        <w:tc>
          <w:tcPr>
            <w:tcW w:type="dxa" w:w="725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API documentée pour synchroniser, après étude, identité patient, unité, séjour, rendez-vous et autres référentiels depuis les systèmes de la clinique.</w:t>
            </w:r>
          </w:p>
        </w:tc>
      </w:tr>
      <w:tr>
        <w:tc>
          <w:tcPr>
            <w:tcW w:type="dxa" w:w="209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Auditabilité</w:t>
            </w:r>
          </w:p>
        </w:tc>
        <w:tc>
          <w:tcPr>
            <w:tcW w:type="dxa" w:w="725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Exports sécurisés et journaux exploitables pour les contrôles administratifs et de sécurité.</w:t>
            </w:r>
          </w:p>
        </w:tc>
      </w:tr>
      <w:tr>
        <w:tc>
          <w:tcPr>
            <w:tcW w:type="dxa" w:w="209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Évolutivité</w:t>
            </w:r>
          </w:p>
        </w:tc>
        <w:tc>
          <w:tcPr>
            <w:tcW w:type="dxa" w:w="725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Architecture permettant d’ajouter unités, établissements, rôles, langues, types d’activités et connecteurs sans refonte complète.</w:t>
            </w:r>
          </w:p>
        </w:tc>
      </w:tr>
    </w:tbl>
    <w:p>
      <w:pPr>
        <w:spacing w:after="40"/>
      </w:pPr>
    </w:p>
    <w:p>
      <w:pPr>
        <w:pStyle w:val="Heading1"/>
        <w:spacing w:before="260" w:after="100"/>
      </w:pPr>
      <w:r>
        <w:rPr>
          <w:rFonts w:ascii="Aptos" w:hAnsi="Aptos"/>
          <w:b/>
          <w:i w:val="0"/>
          <w:color w:val="000000"/>
          <w:sz w:val="30"/>
        </w:rPr>
        <w:t>11 Architecture fonctionnelle cible</w:t>
      </w:r>
    </w:p>
    <w:tbl>
      <w:tblPr>
        <w:tblStyle w:val="TableGrid"/>
        <w:tblW w:type="auto" w:w="0"/>
        <w:jc w:val="center"/>
        <w:tblLayout w:type="fixed"/>
        <w:tblLook w:firstColumn="1" w:firstRow="1" w:lastColumn="0" w:lastRow="0" w:noHBand="0" w:noVBand="1" w:val="04A0"/>
      </w:tblPr>
      <w:tblGrid>
        <w:gridCol w:w="5100"/>
        <w:gridCol w:w="5100"/>
      </w:tblGrid>
      <w:tr>
        <w:trPr>
          <w:tblHeader w:val="true"/>
        </w:trPr>
        <w:tc>
          <w:tcPr>
            <w:tcW w:type="dxa" w:w="243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Composant</w:t>
            </w:r>
          </w:p>
        </w:tc>
        <w:tc>
          <w:tcPr>
            <w:tcW w:type="dxa" w:w="6917"/>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Responsabilité</w:t>
            </w:r>
          </w:p>
        </w:tc>
      </w:tr>
      <w:tr>
        <w:tc>
          <w:tcPr>
            <w:tcW w:type="dxa" w:w="243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Portail patient</w:t>
            </w:r>
          </w:p>
        </w:tc>
        <w:tc>
          <w:tcPr>
            <w:tcW w:type="dxa" w:w="691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Consultation du séjour, inscriptions, demandes de permission et notifications.</w:t>
            </w:r>
          </w:p>
        </w:tc>
      </w:tr>
      <w:tr>
        <w:tc>
          <w:tcPr>
            <w:tcW w:type="dxa" w:w="243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Portail professionnel</w:t>
            </w:r>
          </w:p>
        </w:tc>
        <w:tc>
          <w:tcPr>
            <w:tcW w:type="dxa" w:w="691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Décisions, gestion d’agendas, suivi de présence et publication selon rôle.</w:t>
            </w:r>
          </w:p>
        </w:tc>
      </w:tr>
      <w:tr>
        <w:tc>
          <w:tcPr>
            <w:tcW w:type="dxa" w:w="243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Moteur de règles</w:t>
            </w:r>
          </w:p>
        </w:tc>
        <w:tc>
          <w:tcPr>
            <w:tcW w:type="dxa" w:w="691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Gestion des statuts, double validation, droits, alertes et cohérence des dates.</w:t>
            </w:r>
          </w:p>
        </w:tc>
      </w:tr>
      <w:tr>
        <w:tc>
          <w:tcPr>
            <w:tcW w:type="dxa" w:w="243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Back office</w:t>
            </w:r>
          </w:p>
        </w:tc>
        <w:tc>
          <w:tcPr>
            <w:tcW w:type="dxa" w:w="691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Utilisateurs, droits, référentiels, contenus, paramétrage et statistiques.</w:t>
            </w:r>
          </w:p>
        </w:tc>
      </w:tr>
      <w:tr>
        <w:tc>
          <w:tcPr>
            <w:tcW w:type="dxa" w:w="243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Services d intégration</w:t>
            </w:r>
          </w:p>
        </w:tc>
        <w:tc>
          <w:tcPr>
            <w:tcW w:type="dxa" w:w="691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Échanges sécurisés avec les systèmes de la clinique lorsque ces connecteurs sont retenus.</w:t>
            </w:r>
          </w:p>
        </w:tc>
      </w:tr>
      <w:tr>
        <w:tc>
          <w:tcPr>
            <w:tcW w:type="dxa" w:w="243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Journal d audit</w:t>
            </w:r>
          </w:p>
        </w:tc>
        <w:tc>
          <w:tcPr>
            <w:tcW w:type="dxa" w:w="691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Historique immuable ou protégé des événements sensibles et actions utilisateurs.</w:t>
            </w:r>
          </w:p>
        </w:tc>
      </w:tr>
    </w:tbl>
    <w:p>
      <w:pPr>
        <w:spacing w:after="40"/>
      </w:pPr>
    </w:p>
    <w:p>
      <w:pPr>
        <w:pStyle w:val="Heading1"/>
        <w:spacing w:before="260" w:after="100"/>
      </w:pPr>
      <w:r>
        <w:rPr>
          <w:rFonts w:ascii="Aptos" w:hAnsi="Aptos"/>
          <w:b/>
          <w:i w:val="0"/>
          <w:color w:val="000000"/>
          <w:sz w:val="30"/>
        </w:rPr>
        <w:t>12 Notifications et alertes</w:t>
      </w:r>
    </w:p>
    <w:p>
      <w:pPr>
        <w:spacing w:after="120" w:line="269" w:lineRule="auto"/>
      </w:pPr>
      <w:r>
        <w:rPr>
          <w:rFonts w:ascii="Aptos" w:hAnsi="Aptos"/>
          <w:b w:val="0"/>
          <w:i w:val="0"/>
          <w:color w:val="1F2933"/>
          <w:sz w:val="21"/>
        </w:rPr>
        <w:t>Les notifications informent sans se substituer aux processus de soins. Les canaux disponibles (notification dans l’application, courriel, SMS, autre) doivent être paramétrables par type d’utilisateur et par consentement ou règle institutionnelle applicable.</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551"/>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Événement</w:t>
            </w:r>
          </w:p>
        </w:tc>
        <w:tc>
          <w:tcPr>
            <w:tcW w:type="dxa" w:w="294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Destinataires</w:t>
            </w:r>
          </w:p>
        </w:tc>
        <w:tc>
          <w:tcPr>
            <w:tcW w:type="dxa" w:w="3855"/>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Contenu minimal</w:t>
            </w:r>
          </w:p>
        </w:tc>
      </w:tr>
      <w:tr>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Nouvelle demande de permission</w:t>
            </w:r>
          </w:p>
        </w:tc>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Médecin et cadre concernés</w:t>
            </w:r>
          </w:p>
        </w:tc>
        <w:tc>
          <w:tcPr>
            <w:tcW w:type="dxa" w:w="3855"/>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Identité patient, horaires demandés, lien vers la demande.</w:t>
            </w:r>
          </w:p>
        </w:tc>
      </w:tr>
      <w:tr>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Décision ou autorisation</w:t>
            </w:r>
          </w:p>
        </w:tc>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Patient, personnes concernées</w:t>
            </w:r>
          </w:p>
        </w:tc>
        <w:tc>
          <w:tcPr>
            <w:tcW w:type="dxa" w:w="3855"/>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Statut, éventuel commentaire, horaires prévus.</w:t>
            </w:r>
          </w:p>
        </w:tc>
      </w:tr>
      <w:tr>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Sortie et retour enregistrés</w:t>
            </w:r>
          </w:p>
        </w:tc>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Médecin, cadre, infirmier selon droits</w:t>
            </w:r>
          </w:p>
        </w:tc>
        <w:tc>
          <w:tcPr>
            <w:tcW w:type="dxa" w:w="3855"/>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Patient, date et heure réelles, écart éventuel.</w:t>
            </w:r>
          </w:p>
        </w:tc>
      </w:tr>
      <w:tr>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Rendez-vous ou activité</w:t>
            </w:r>
          </w:p>
        </w:tc>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Patient et intervenant concerné</w:t>
            </w:r>
          </w:p>
        </w:tc>
        <w:tc>
          <w:tcPr>
            <w:tcW w:type="dxa" w:w="3855"/>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Intitulé, date, heure, lieu, changement ou annulation.</w:t>
            </w:r>
          </w:p>
        </w:tc>
      </w:tr>
      <w:tr>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Retour dépassé</w:t>
            </w:r>
          </w:p>
        </w:tc>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Accueil et rôles habilités</w:t>
            </w:r>
          </w:p>
        </w:tc>
        <w:tc>
          <w:tcPr>
            <w:tcW w:type="dxa" w:w="3855"/>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Patient, retour prévu, durée de dépassement et consigne définie par la clinique.</w:t>
            </w:r>
          </w:p>
        </w:tc>
      </w:tr>
    </w:tbl>
    <w:p>
      <w:pPr>
        <w:spacing w:after="40"/>
      </w:pPr>
    </w:p>
    <w:p>
      <w:pPr>
        <w:pStyle w:val="Heading1"/>
        <w:spacing w:before="260" w:after="100"/>
      </w:pPr>
      <w:r>
        <w:rPr>
          <w:rFonts w:ascii="Aptos" w:hAnsi="Aptos"/>
          <w:b/>
          <w:i w:val="0"/>
          <w:color w:val="000000"/>
          <w:sz w:val="30"/>
        </w:rPr>
        <w:t>13 Critères de recette</w:t>
      </w:r>
    </w:p>
    <w:p>
      <w:pPr>
        <w:spacing w:after="120" w:line="269" w:lineRule="auto"/>
      </w:pPr>
      <w:r>
        <w:rPr>
          <w:rFonts w:ascii="Aptos" w:hAnsi="Aptos"/>
          <w:b w:val="0"/>
          <w:i w:val="0"/>
          <w:color w:val="1F2933"/>
          <w:sz w:val="21"/>
        </w:rPr>
        <w:t>La recette fonctionnelle doit s’appuyer sur des jeux de données fictifs et des scénarios validés par la clinique. Les critères ci-dessous constituent une base de recette à compléter avant la mise en production.</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85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ID</w:t>
            </w:r>
          </w:p>
        </w:tc>
        <w:tc>
          <w:tcPr>
            <w:tcW w:type="dxa" w:w="362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Scénario</w:t>
            </w:r>
          </w:p>
        </w:tc>
        <w:tc>
          <w:tcPr>
            <w:tcW w:type="dxa" w:w="4876"/>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Résultat attendu</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REC-01</w:t>
            </w:r>
          </w:p>
        </w:tc>
        <w:tc>
          <w:tcPr>
            <w:tcW w:type="dxa" w:w="36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Un patient crée une demande avec un retour antérieur au départ</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Le système bloque la soumission et explique la correction attendue.</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REC-02</w:t>
            </w:r>
          </w:p>
        </w:tc>
        <w:tc>
          <w:tcPr>
            <w:tcW w:type="dxa" w:w="36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Le médecin accepte, le cadre n’a pas encore décidé</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La demande reste en attente et n’est pas exécutable par l’accueil.</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REC-03</w:t>
            </w:r>
          </w:p>
        </w:tc>
        <w:tc>
          <w:tcPr>
            <w:tcW w:type="dxa" w:w="36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Le médecin et le cadre acceptent</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La demande devient autorisée, les personnes concernées sont notifiées et l’accueil la voit.</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REC-04</w:t>
            </w:r>
          </w:p>
        </w:tc>
        <w:tc>
          <w:tcPr>
            <w:tcW w:type="dxa" w:w="36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Un décideur refuse</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La demande devient refusée, le patient est informé et aucune sortie ne peut être validée.</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REC-05</w:t>
            </w:r>
          </w:p>
        </w:tc>
        <w:tc>
          <w:tcPr>
            <w:tcW w:type="dxa" w:w="36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L’accueil valide une sortie autorisée</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L’heure réelle est enregistrée ; le patient apparaît sorti dans les vues habilitées.</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REC-06</w:t>
            </w:r>
          </w:p>
        </w:tc>
        <w:tc>
          <w:tcPr>
            <w:tcW w:type="dxa" w:w="36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L’accueil valide le retour</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L’heure réelle est enregistrée ; le patient apparaît présent et la permission est clôturée.</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REC-07</w:t>
            </w:r>
          </w:p>
        </w:tc>
        <w:tc>
          <w:tcPr>
            <w:tcW w:type="dxa" w:w="36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Un intervenant planifie un rendez-vous</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Le rendez-vous apparaît dans le planning du patient et les conflits sont signalés.</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REC-08</w:t>
            </w:r>
          </w:p>
        </w:tc>
        <w:tc>
          <w:tcPr>
            <w:tcW w:type="dxa" w:w="36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Un patient s’inscrit à une activité complète</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L’inscription est refusée avec un message explicite ou une liste d’attente si activée.</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REC-09</w:t>
            </w:r>
          </w:p>
        </w:tc>
        <w:tc>
          <w:tcPr>
            <w:tcW w:type="dxa" w:w="36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La gouvernance publie un menu futur</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Le menu est visible par les patients à la date et dans la cible définies.</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REC-10</w:t>
            </w:r>
          </w:p>
        </w:tc>
        <w:tc>
          <w:tcPr>
            <w:tcW w:type="dxa" w:w="36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Un administrateur désactive un compte</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La connexion devient impossible, sans suppression de l’historique nécessaire.</w:t>
            </w:r>
          </w:p>
        </w:tc>
      </w:tr>
      <w:tr>
        <w:tc>
          <w:tcPr>
            <w:tcW w:type="dxa" w:w="85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REC-11</w:t>
            </w:r>
          </w:p>
        </w:tc>
        <w:tc>
          <w:tcPr>
            <w:tcW w:type="dxa" w:w="36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Un infirmier consulte un patient de son périmètre</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Il voit uniquement les informations prévues par ses droits, y compris les coordonnées si autorisées.</w:t>
            </w:r>
          </w:p>
        </w:tc>
      </w:tr>
    </w:tbl>
    <w:p>
      <w:pPr>
        <w:spacing w:after="40"/>
      </w:pPr>
    </w:p>
    <w:p>
      <w:pPr>
        <w:pStyle w:val="Heading1"/>
        <w:spacing w:before="260" w:after="100"/>
      </w:pPr>
      <w:r>
        <w:rPr>
          <w:rFonts w:ascii="Aptos" w:hAnsi="Aptos"/>
          <w:b/>
          <w:i w:val="0"/>
          <w:color w:val="000000"/>
          <w:sz w:val="30"/>
        </w:rPr>
        <w:t>14 Livrables attendus du prestataire</w:t>
      </w:r>
    </w:p>
    <w:p>
      <w:pPr>
        <w:pStyle w:val="ListBullet"/>
        <w:spacing w:after="60"/>
      </w:pPr>
      <w:r>
        <w:rPr>
          <w:rFonts w:ascii="Aptos" w:hAnsi="Aptos"/>
          <w:b w:val="0"/>
          <w:i w:val="0"/>
          <w:color w:val="1F2933"/>
          <w:sz w:val="21"/>
        </w:rPr>
        <w:t>Maquettes des principaux écrans et parcours, validées avant développement.</w:t>
      </w:r>
    </w:p>
    <w:p>
      <w:pPr>
        <w:pStyle w:val="ListBullet"/>
        <w:spacing w:after="60"/>
      </w:pPr>
      <w:r>
        <w:rPr>
          <w:rFonts w:ascii="Aptos" w:hAnsi="Aptos"/>
          <w:b w:val="0"/>
          <w:i w:val="0"/>
          <w:color w:val="1F2933"/>
          <w:sz w:val="21"/>
        </w:rPr>
        <w:t>Spécifications détaillées, modèle de données, règles de gestion, matrice des droits et description des interfaces avec les systèmes tiers.</w:t>
      </w:r>
    </w:p>
    <w:p>
      <w:pPr>
        <w:pStyle w:val="ListBullet"/>
        <w:spacing w:after="60"/>
      </w:pPr>
      <w:r>
        <w:rPr>
          <w:rFonts w:ascii="Aptos" w:hAnsi="Aptos"/>
          <w:b w:val="0"/>
          <w:i w:val="0"/>
          <w:color w:val="1F2933"/>
          <w:sz w:val="21"/>
        </w:rPr>
        <w:t>Application web responsive, back office, API documentée et mécanismes de journalisation.</w:t>
      </w:r>
    </w:p>
    <w:p>
      <w:pPr>
        <w:pStyle w:val="ListBullet"/>
        <w:spacing w:after="60"/>
      </w:pPr>
      <w:r>
        <w:rPr>
          <w:rFonts w:ascii="Aptos" w:hAnsi="Aptos"/>
          <w:b w:val="0"/>
          <w:i w:val="0"/>
          <w:color w:val="1F2933"/>
          <w:sz w:val="21"/>
        </w:rPr>
        <w:t>Environnements de développement, recette et production, avec procédure de déploiement et de retour arrière.</w:t>
      </w:r>
    </w:p>
    <w:p>
      <w:pPr>
        <w:pStyle w:val="ListBullet"/>
        <w:spacing w:after="60"/>
      </w:pPr>
      <w:r>
        <w:rPr>
          <w:rFonts w:ascii="Aptos" w:hAnsi="Aptos"/>
          <w:b w:val="0"/>
          <w:i w:val="0"/>
          <w:color w:val="1F2933"/>
          <w:sz w:val="21"/>
        </w:rPr>
        <w:t>Plan de tests, preuves de recette, documentation utilisateur par profil et guide administrateur.</w:t>
      </w:r>
    </w:p>
    <w:p>
      <w:pPr>
        <w:pStyle w:val="ListBullet"/>
        <w:spacing w:after="60"/>
      </w:pPr>
      <w:r>
        <w:rPr>
          <w:rFonts w:ascii="Aptos" w:hAnsi="Aptos"/>
          <w:b w:val="0"/>
          <w:i w:val="0"/>
          <w:color w:val="1F2933"/>
          <w:sz w:val="21"/>
        </w:rPr>
        <w:t>Dossier sécurité et conformité : analyse des risques, mesures mises en œuvre, sauvegarde, supervision et procédure d’incident.</w:t>
      </w:r>
    </w:p>
    <w:p>
      <w:pPr>
        <w:pStyle w:val="ListBullet"/>
        <w:spacing w:after="60"/>
      </w:pPr>
      <w:r>
        <w:rPr>
          <w:rFonts w:ascii="Aptos" w:hAnsi="Aptos"/>
          <w:b w:val="0"/>
          <w:i w:val="0"/>
          <w:color w:val="1F2933"/>
          <w:sz w:val="21"/>
        </w:rPr>
        <w:t>Formation des équipes et période d’accompagnement au démarrage à définir contractuellement.</w:t>
      </w:r>
    </w:p>
    <w:p>
      <w:pPr>
        <w:pStyle w:val="Heading1"/>
        <w:spacing w:before="260" w:after="100"/>
      </w:pPr>
      <w:r>
        <w:rPr>
          <w:rFonts w:ascii="Aptos" w:hAnsi="Aptos"/>
          <w:b/>
          <w:i w:val="0"/>
          <w:color w:val="000000"/>
          <w:sz w:val="30"/>
        </w:rPr>
        <w:t>15 Phasage recommandé</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417"/>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Phase</w:t>
            </w:r>
          </w:p>
        </w:tc>
        <w:tc>
          <w:tcPr>
            <w:tcW w:type="dxa" w:w="476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Contenu</w:t>
            </w:r>
          </w:p>
        </w:tc>
        <w:tc>
          <w:tcPr>
            <w:tcW w:type="dxa" w:w="3175"/>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Décision de passage</w:t>
            </w:r>
          </w:p>
        </w:tc>
      </w:tr>
      <w:tr>
        <w:tc>
          <w:tcPr>
            <w:tcW w:type="dxa" w:w="141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0. Cadrage</w:t>
            </w:r>
          </w:p>
        </w:tc>
        <w:tc>
          <w:tcPr>
            <w:tcW w:type="dxa" w:w="476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Ateliers métiers, règles de permission, matrice des droits, données et intégrations</w:t>
            </w:r>
          </w:p>
        </w:tc>
        <w:tc>
          <w:tcPr>
            <w:tcW w:type="dxa" w:w="3175"/>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Validation du périmètre et des scénarios de référence</w:t>
            </w:r>
          </w:p>
        </w:tc>
      </w:tr>
      <w:tr>
        <w:tc>
          <w:tcPr>
            <w:tcW w:type="dxa" w:w="141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1. Conception</w:t>
            </w:r>
          </w:p>
        </w:tc>
        <w:tc>
          <w:tcPr>
            <w:tcW w:type="dxa" w:w="476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Maquettes, prototype, spécifications détaillées et stratégie sécurité</w:t>
            </w:r>
          </w:p>
        </w:tc>
        <w:tc>
          <w:tcPr>
            <w:tcW w:type="dxa" w:w="3175"/>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Validation des parcours et de la solution cible</w:t>
            </w:r>
          </w:p>
        </w:tc>
      </w:tr>
      <w:tr>
        <w:tc>
          <w:tcPr>
            <w:tcW w:type="dxa" w:w="141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2. Socle</w:t>
            </w:r>
          </w:p>
        </w:tc>
        <w:tc>
          <w:tcPr>
            <w:tcW w:type="dxa" w:w="476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Authentification, rôles, profils, planning, permissions, accueil et audit</w:t>
            </w:r>
          </w:p>
        </w:tc>
        <w:tc>
          <w:tcPr>
            <w:tcW w:type="dxa" w:w="3175"/>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Recette des parcours critiques</w:t>
            </w:r>
          </w:p>
        </w:tc>
      </w:tr>
      <w:tr>
        <w:tc>
          <w:tcPr>
            <w:tcW w:type="dxa" w:w="141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3. Services patients</w:t>
            </w:r>
          </w:p>
        </w:tc>
        <w:tc>
          <w:tcPr>
            <w:tcW w:type="dxa" w:w="476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Activités, menus, informations de séjour, notifications et contenus</w:t>
            </w:r>
          </w:p>
        </w:tc>
        <w:tc>
          <w:tcPr>
            <w:tcW w:type="dxa" w:w="3175"/>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Recette métier et accessibilité</w:t>
            </w:r>
          </w:p>
        </w:tc>
      </w:tr>
      <w:tr>
        <w:tc>
          <w:tcPr>
            <w:tcW w:type="dxa" w:w="141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4. Pilotage et intégrations</w:t>
            </w:r>
          </w:p>
        </w:tc>
        <w:tc>
          <w:tcPr>
            <w:tcW w:type="dxa" w:w="476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Dashboard, exports, connecteurs retenus et supervision</w:t>
            </w:r>
          </w:p>
        </w:tc>
        <w:tc>
          <w:tcPr>
            <w:tcW w:type="dxa" w:w="3175"/>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Recette complète et préparation production</w:t>
            </w:r>
          </w:p>
        </w:tc>
      </w:tr>
      <w:tr>
        <w:tc>
          <w:tcPr>
            <w:tcW w:type="dxa" w:w="1417"/>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5. Déploiement</w:t>
            </w:r>
          </w:p>
        </w:tc>
        <w:tc>
          <w:tcPr>
            <w:tcW w:type="dxa" w:w="476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Formation, migration ou initialisation, pilote puis généralisation</w:t>
            </w:r>
          </w:p>
        </w:tc>
        <w:tc>
          <w:tcPr>
            <w:tcW w:type="dxa" w:w="3175"/>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Go no go de la clinique</w:t>
            </w:r>
          </w:p>
        </w:tc>
      </w:tr>
    </w:tbl>
    <w:p>
      <w:pPr>
        <w:spacing w:after="40"/>
      </w:pPr>
    </w:p>
    <w:p>
      <w:pPr>
        <w:pStyle w:val="Heading1"/>
        <w:spacing w:before="260" w:after="100"/>
      </w:pPr>
      <w:r>
        <w:rPr>
          <w:rFonts w:ascii="Aptos" w:hAnsi="Aptos"/>
          <w:b/>
          <w:i w:val="0"/>
          <w:color w:val="000000"/>
          <w:sz w:val="30"/>
        </w:rPr>
        <w:t>16 Points à arbitrer avant lancement</w:t>
      </w:r>
    </w:p>
    <w:p>
      <w:pPr>
        <w:pStyle w:val="ListBullet"/>
        <w:spacing w:after="60"/>
      </w:pPr>
      <w:r>
        <w:rPr>
          <w:rFonts w:ascii="Aptos" w:hAnsi="Aptos"/>
          <w:b w:val="0"/>
          <w:i w:val="0"/>
          <w:color w:val="1F2933"/>
          <w:sz w:val="21"/>
        </w:rPr>
        <w:t>Quelle est la source de vérité pour l’identité, le séjour, l’unité ou l’étage et les rendez-vous : saisie dans la plateforme ou synchronisation avec un système existant ?</w:t>
      </w:r>
    </w:p>
    <w:p>
      <w:pPr>
        <w:pStyle w:val="ListBullet"/>
        <w:spacing w:after="60"/>
      </w:pPr>
      <w:r>
        <w:rPr>
          <w:rFonts w:ascii="Aptos" w:hAnsi="Aptos"/>
          <w:b w:val="0"/>
          <w:i w:val="0"/>
          <w:color w:val="1F2933"/>
          <w:sz w:val="21"/>
        </w:rPr>
        <w:t>Quels professionnels peuvent agir en délégation du médecin ou du cadre, et dans quelles limites ?</w:t>
      </w:r>
    </w:p>
    <w:p>
      <w:pPr>
        <w:pStyle w:val="ListBullet"/>
        <w:spacing w:after="60"/>
      </w:pPr>
      <w:r>
        <w:rPr>
          <w:rFonts w:ascii="Aptos" w:hAnsi="Aptos"/>
          <w:b w:val="0"/>
          <w:i w:val="0"/>
          <w:color w:val="1F2933"/>
          <w:sz w:val="21"/>
        </w:rPr>
        <w:t>Quelles règles encadrent les sorties : délais, motifs obligatoires, fenêtre d’enregistrement, gestion des retards et escalades ?</w:t>
      </w:r>
    </w:p>
    <w:p>
      <w:pPr>
        <w:pStyle w:val="ListBullet"/>
        <w:spacing w:after="60"/>
      </w:pPr>
      <w:r>
        <w:rPr>
          <w:rFonts w:ascii="Aptos" w:hAnsi="Aptos"/>
          <w:b w:val="0"/>
          <w:i w:val="0"/>
          <w:color w:val="1F2933"/>
          <w:sz w:val="21"/>
        </w:rPr>
        <w:t>Quels éléments de contact sont visibles par les infirmiers et selon quel périmètre de prise en charge ?</w:t>
      </w:r>
    </w:p>
    <w:p>
      <w:pPr>
        <w:pStyle w:val="ListBullet"/>
        <w:spacing w:after="60"/>
      </w:pPr>
      <w:r>
        <w:rPr>
          <w:rFonts w:ascii="Aptos" w:hAnsi="Aptos"/>
          <w:b w:val="0"/>
          <w:i w:val="0"/>
          <w:color w:val="1F2933"/>
          <w:sz w:val="21"/>
        </w:rPr>
        <w:t>Quels canaux de notification sont autorisés et quels contenus ne doivent jamais être transmis hors de l’application ?</w:t>
      </w:r>
    </w:p>
    <w:p>
      <w:pPr>
        <w:pStyle w:val="ListBullet"/>
        <w:spacing w:after="60"/>
      </w:pPr>
      <w:r>
        <w:rPr>
          <w:rFonts w:ascii="Aptos" w:hAnsi="Aptos"/>
          <w:b w:val="0"/>
          <w:i w:val="0"/>
          <w:color w:val="1F2933"/>
          <w:sz w:val="21"/>
        </w:rPr>
        <w:t>Quel niveau d’interopérabilité, d’hébergement, de conservation et de conformité est requis selon l’organisation et la réglementation applicable ?</w:t>
      </w:r>
    </w:p>
    <w:p>
      <w:pPr>
        <w:pStyle w:val="ListBullet"/>
        <w:spacing w:after="60"/>
      </w:pPr>
      <w:r>
        <w:rPr>
          <w:rFonts w:ascii="Aptos" w:hAnsi="Aptos"/>
          <w:b w:val="0"/>
          <w:i w:val="0"/>
          <w:color w:val="1F2933"/>
          <w:sz w:val="21"/>
        </w:rPr>
        <w:t>La plateforme doit-elle être mono-établissement dès le départ ou préparer une gestion multi-cliniques ?</w:t>
      </w:r>
    </w:p>
    <w:p>
      <w:pPr>
        <w:pStyle w:val="Heading1"/>
        <w:spacing w:before="260" w:after="100"/>
      </w:pPr>
      <w:r>
        <w:rPr>
          <w:rFonts w:ascii="Aptos" w:hAnsi="Aptos"/>
          <w:b/>
          <w:i w:val="0"/>
          <w:color w:val="000000"/>
          <w:sz w:val="30"/>
        </w:rPr>
        <w:t>17 Validation</w:t>
      </w:r>
    </w:p>
    <w:p>
      <w:pPr>
        <w:spacing w:after="120" w:line="269" w:lineRule="auto"/>
      </w:pPr>
      <w:r>
        <w:rPr>
          <w:rFonts w:ascii="Aptos" w:hAnsi="Aptos"/>
          <w:b w:val="0"/>
          <w:i w:val="0"/>
          <w:color w:val="1F2933"/>
          <w:sz w:val="21"/>
        </w:rPr>
        <w:t>Ce document sert de base aux ateliers de cadrage et à la consultation des prestataires. Les règles de soins, la conformité, les workflows locaux et les besoins d’intégration devront être validés par les représentants de la clinique avant contractualisation.</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2721"/>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Rôle</w:t>
            </w:r>
          </w:p>
        </w:tc>
        <w:tc>
          <w:tcPr>
            <w:tcW w:type="dxa" w:w="243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Nom</w:t>
            </w:r>
          </w:p>
        </w:tc>
        <w:tc>
          <w:tcPr>
            <w:tcW w:type="dxa" w:w="198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Date</w:t>
            </w:r>
          </w:p>
        </w:tc>
        <w:tc>
          <w:tcPr>
            <w:tcW w:type="dxa" w:w="2211"/>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jc w:val="center"/>
            </w:pPr>
            <w:r>
              <w:rPr>
                <w:rFonts w:ascii="Aptos" w:hAnsi="Aptos"/>
                <w:b/>
                <w:i w:val="0"/>
                <w:color w:val="FFFFFF"/>
                <w:sz w:val="18"/>
              </w:rPr>
              <w:t>Validation</w:t>
            </w:r>
          </w:p>
        </w:tc>
      </w:tr>
      <w:tr>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Direction de la clinique</w:t>
            </w:r>
          </w:p>
        </w:tc>
        <w:tc>
          <w:tcPr>
            <w:tcW w:type="dxa" w:w="243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r>
          </w:p>
        </w:tc>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r>
          </w:p>
        </w:tc>
      </w:tr>
      <w:tr>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Référent médical</w:t>
            </w:r>
          </w:p>
        </w:tc>
        <w:tc>
          <w:tcPr>
            <w:tcW w:type="dxa" w:w="243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r>
          </w:p>
        </w:tc>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r>
          </w:p>
        </w:tc>
      </w:tr>
      <w:tr>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Cadre de santé</w:t>
            </w:r>
          </w:p>
        </w:tc>
        <w:tc>
          <w:tcPr>
            <w:tcW w:type="dxa" w:w="243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r>
          </w:p>
        </w:tc>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r>
          </w:p>
        </w:tc>
      </w:tr>
      <w:tr>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t>DSI et sécurité</w:t>
            </w:r>
          </w:p>
        </w:tc>
        <w:tc>
          <w:tcPr>
            <w:tcW w:type="dxa" w:w="243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r>
          </w:p>
        </w:tc>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shd w:fill="F4F7FA"/>
          </w:tcPr>
          <w:p>
            <w:pPr>
              <w:spacing w:after="0" w:line="252" w:lineRule="auto"/>
            </w:pPr>
            <w:r>
              <w:rPr>
                <w:rFonts w:ascii="Aptos" w:hAnsi="Aptos"/>
                <w:b w:val="0"/>
                <w:i w:val="0"/>
                <w:color w:val="1F2933"/>
                <w:sz w:val="17"/>
              </w:rPr>
            </w:r>
          </w:p>
        </w:tc>
      </w:tr>
      <w:tr>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t>DPO ou référent protection des données</w:t>
            </w:r>
          </w:p>
        </w:tc>
        <w:tc>
          <w:tcPr>
            <w:tcW w:type="dxa" w:w="243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r>
          </w:p>
        </w:tc>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b w:val="0"/>
                <w:i w:val="0"/>
                <w:color w:val="1F2933"/>
                <w:sz w:val="17"/>
              </w:rPr>
            </w:r>
          </w:p>
        </w:tc>
      </w:tr>
    </w:tbl>
    <w:p>
      <w:pPr>
        <w:spacing w:after="40"/>
      </w:pPr>
    </w:p>
    <w:sectPr w:rsidR="00FC693F" w:rsidRPr="0006063C" w:rsidSect="00034616">
      <w:footerReference w:type="default" r:id="rId9"/>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Cahier des charges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plateforme patients pour cliniques privées</dc:title>
  <dc:subject>Spécifications fonctionnelles</dc:subject>
  <dc:creator>Clinique</dc:creator>
  <cp:keywords/>
  <dc:description>Document de cadrage</dc:description>
  <cp:lastModifiedBy/>
  <cp:revision>1</cp:revision>
  <dcterms:created xsi:type="dcterms:W3CDTF">2013-12-23T23:15:00Z</dcterms:created>
  <dcterms:modified xsi:type="dcterms:W3CDTF">2013-12-23T23:15:00Z</dcterms:modified>
  <cp:category/>
</cp:coreProperties>
</file>