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DHARMIC CONCEPT</w:t>
      </w:r>
    </w:p>
    <w:p>
      <w:pPr>
        <w:spacing w:after="70" w:line="300"/>
      </w:pPr>
      <w:r>
        <w:rPr>
          <w:rFonts w:ascii="Trebuchet MS" w:cs="Trebuchet MS" w:eastAsia="Trebuchet MS" w:hAnsi="Trebuchet MS"/>
          <w:b/>
          <w:bCs/>
          <w:i w:val="false"/>
          <w:iCs w:val="false"/>
          <w:color w:val="4A3525"/>
          <w:sz w:val="28"/>
          <w:szCs w:val="28"/>
        </w:rPr>
        <w:t xml:space="preserve">Hariyali, Kajari, Hartalika: Which Teej Is Which</w:t>
      </w:r>
    </w:p>
    <w:p>
      <w:pPr>
        <w:spacing w:after="60" w:line="300"/>
      </w:pPr>
      <w:r>
        <w:rPr>
          <w:rFonts w:ascii="Trebuchet MS" w:cs="Trebuchet MS" w:eastAsia="Trebuchet MS" w:hAnsi="Trebuchet MS"/>
          <w:b w:val="false"/>
          <w:bCs w:val="false"/>
          <w:i/>
          <w:iCs/>
          <w:color w:val="8A7B68"/>
          <w:sz w:val="20"/>
          <w:szCs w:val="20"/>
        </w:rPr>
        <w:t xml:space="preserve">Three festivals, one tithi number, and almost nothing else in common</w:t>
      </w:r>
    </w:p>
    <w:p>
      <w:pPr>
        <w:spacing w:after="145" w:line="300"/>
      </w:pPr>
      <w:r>
        <w:rPr>
          <w:rFonts w:ascii="Trebuchet MS" w:cs="Trebuchet MS" w:eastAsia="Trebuchet MS" w:hAnsi="Trebuchet MS"/>
          <w:b w:val="false"/>
          <w:bCs w:val="false"/>
          <w:i/>
          <w:iCs/>
          <w:color w:val="8A7B68"/>
          <w:sz w:val="18"/>
          <w:szCs w:val="18"/>
        </w:rPr>
        <w:t xml:space="preserve">Evergreen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CATEGORY DECISION PENDING. Published here as a Dharmic Concept, which is the closest fit — it explains rather than instructs. Note that Dharmic Concepts are paragraph-only and this piece depends on a comparison table. Either the category allows a table exception, or a Reference category is created. The comparison format is reusable, so this will recur.</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three Teej festivals are distinct observances sharing only the Tritiya tithi</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Puranic</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Shiva Purana for Hariyali and Hartalika; the distinctness itself follows from the tithi and paksha, which are panchang facts</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Dependency</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Do not publish before the Hartalika Teej article is live. Publishing without it leaves a dead link.</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Data integrity</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Every figure in the table must match the individual articles exactly. A discrepancy is an error in one of the two documents.</w:t>
            </w:r>
          </w:p>
        </w:tc>
      </w:tr>
    </w:tbl>
    <w:p>
      <w:pPr>
        <w:spacing w:after="190"/>
      </w:pPr>
    </w:p>
    <w:p>
      <w:pPr>
        <w:spacing w:after="110" w:before="260"/>
      </w:pPr>
      <w:r>
        <w:rPr>
          <w:rFonts w:ascii="Trebuchet MS" w:cs="Trebuchet MS" w:eastAsia="Trebuchet MS" w:hAnsi="Trebuchet MS"/>
          <w:b/>
          <w:bCs/>
          <w:color w:val="4A3525"/>
          <w:sz w:val="22"/>
          <w:szCs w:val="22"/>
        </w:rPr>
        <w:t xml:space="preserve">Pre-publish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rPr>
          <w:tblHeader/>
        </w:trPr>
        <w:tc>
          <w:tcPr>
            <w:tcW w:type="dxa" w:w="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t>
            </w:r>
          </w:p>
        </w:tc>
        <w:tc>
          <w:tcPr>
            <w:tcW w:type="dxa" w:w="87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Check</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All dates match the individual articles. If one changes, this table changes at the same time.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Founding-source row matches each article: Hariyali = Shiva Purana (Rudra Samhita); Kajari = Bhojpuri folk tradition, no named text; Hartalika = Shiva Purana (Hartalika episode).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Classification row matches: Hariyali Dharma 4/5, Kajari Pratha 2/5, Hartalika Dharma 4/5.</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Hartalika Teej article is live and linked.</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5</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Confusion-resolution framing reviewed — clarity without ranking, and no offence to any of the three traditions.</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claim — The three Teej festivals are distinct observances sharing only the Tritiya tithi</w:t>
      </w:r>
    </w:p>
    <w:p>
      <w:pPr>
        <w:spacing w:after="145" w:line="300"/>
      </w:pPr>
      <w:r>
        <w:rPr>
          <w:rFonts w:ascii="Trebuchet MS" w:cs="Trebuchet MS" w:eastAsia="Trebuchet MS" w:hAnsi="Trebuchet MS"/>
          <w:b/>
          <w:bCs/>
          <w:i w:val="false"/>
          <w:iCs w:val="false"/>
          <w:color w:val="27500A"/>
          <w:sz w:val="20"/>
          <w:szCs w:val="20"/>
        </w:rPr>
        <w:t xml:space="preserve">Dharma · 4/5 · Shiva Purana; panchang</w:t>
      </w:r>
    </w:p>
    <w:p>
      <w:pPr>
        <w:spacing w:after="110" w:before="260"/>
      </w:pPr>
      <w:r>
        <w:rPr>
          <w:rFonts w:ascii="Trebuchet MS" w:cs="Trebuchet MS" w:eastAsia="Trebuchet MS" w:hAnsi="Trebuchet MS"/>
          <w:b/>
          <w:bCs/>
          <w:color w:val="4A3525"/>
          <w:sz w:val="22"/>
          <w:szCs w:val="22"/>
        </w:rPr>
        <w:t xml:space="preserve">Intro</w:t>
      </w:r>
    </w:p>
    <w:p>
      <w:pPr>
        <w:spacing w:after="145" w:line="300"/>
      </w:pPr>
      <w:r>
        <w:rPr>
          <w:rFonts w:ascii="Trebuchet MS" w:cs="Trebuchet MS" w:eastAsia="Trebuchet MS" w:hAnsi="Trebuchet MS"/>
          <w:b w:val="false"/>
          <w:bCs w:val="false"/>
          <w:i w:val="false"/>
          <w:iCs w:val="false"/>
          <w:color w:val="4A3525"/>
          <w:sz w:val="20"/>
          <w:szCs w:val="20"/>
        </w:rPr>
        <w:t xml:space="preserve">Three festivals carry the name Teej. All three honour Parvati and Shiva. All three are kept by women. Here is how they differ.</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DESIGNED INFOGRAPHIC — not a photograph. Built from the table below.</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 horizontal monsoon timeline across Shravana and Bhadrapada with three markers: Hariyali Teej 15 Aug (green, swing icon, waxing crescent); Kajari Teej 31 Aug (amber, neem branch, waning crescent); Hartalika Teej 14 Sep (rose, sand Shivalinga, waxing crescent). Moon phase shown under each so the paksha difference is instantly visible — Kajari is the only one in Krishna Paksha.</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Green #27500A, amber #E8A020, rose #EF0F54 on cream #F2EDE4; month labels gold #A07800</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Three Teejs, three months, three moons. The calendar is the simplest way to tell them apart.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photograph. No figures. Keep it minimal — the reader glances once.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Reusable — this timeline can anchor any future comparison piece.</w:t>
            </w:r>
          </w:p>
        </w:tc>
      </w:tr>
    </w:tbl>
    <w:p>
      <w:pPr>
        <w:spacing w:after="190"/>
      </w:pPr>
    </w:p>
    <w:p>
      <w:pPr>
        <w:spacing w:after="110" w:before="260"/>
      </w:pPr>
      <w:r>
        <w:rPr>
          <w:rFonts w:ascii="Trebuchet MS" w:cs="Trebuchet MS" w:eastAsia="Trebuchet MS" w:hAnsi="Trebuchet MS"/>
          <w:b/>
          <w:bCs/>
          <w:color w:val="4A3525"/>
          <w:sz w:val="22"/>
          <w:szCs w:val="22"/>
        </w:rPr>
        <w:t xml:space="preserve">The comparison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00"/>
      </w:tblGrid>
      <w:tr>
        <w:trPr>
          <w:tblHeader/>
        </w:trPr>
        <w:tc>
          <w:tcPr>
            <w:tcW w:type="dxa" w:w="1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
            </w:r>
          </w:p>
        </w:tc>
        <w:tc>
          <w:tcPr>
            <w:tcW w:type="dxa" w:w="2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Hariyali Teej</w:t>
            </w:r>
          </w:p>
        </w:tc>
        <w:tc>
          <w:tcPr>
            <w:tcW w:type="dxa" w:w="2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Kajari Teej</w:t>
            </w:r>
          </w:p>
        </w:tc>
        <w:tc>
          <w:tcPr>
            <w:tcW w:type="dxa" w:w="27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Hartalika Teej</w:t>
            </w:r>
          </w:p>
        </w:tc>
      </w:tr>
      <w:tr>
        <w:trPr>
          <w:tblHeader w:val="false"/>
        </w:trPr>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Also called</w:t>
            </w:r>
          </w:p>
        </w:tc>
        <w:tc>
          <w:tcPr>
            <w:tcW w:type="dxa" w:w="2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Chhoti · Sindhara · Shravani Teej</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Badi · Kajali · Satudi · Budhi Teej</w:t>
            </w:r>
          </w:p>
        </w:tc>
        <w:tc>
          <w:tcPr>
            <w:tcW w:type="dxa" w:w="2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Month</w:t>
            </w:r>
          </w:p>
        </w:tc>
        <w:tc>
          <w:tcPr>
            <w:tcW w:type="dxa" w:w="2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Shravana</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Bhadrapada</w:t>
            </w:r>
          </w:p>
        </w:tc>
        <w:tc>
          <w:tcPr>
            <w:tcW w:type="dxa" w:w="2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Bhadrapada</w:t>
            </w:r>
          </w:p>
        </w:tc>
      </w:tr>
      <w:tr>
        <w:trPr>
          <w:tblHeader w:val="false"/>
        </w:trPr>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Paksha</w:t>
            </w:r>
          </w:p>
        </w:tc>
        <w:tc>
          <w:tcPr>
            <w:tcW w:type="dxa" w:w="2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Shukla — waxing</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Krishna — waning</w:t>
            </w:r>
          </w:p>
        </w:tc>
        <w:tc>
          <w:tcPr>
            <w:tcW w:type="dxa" w:w="2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Shukla — waxing</w:t>
            </w:r>
          </w:p>
        </w:tc>
      </w:tr>
      <w:tr>
        <w:trPr>
          <w:tblHeader w:val="false"/>
        </w:trPr>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Tithi</w:t>
            </w:r>
          </w:p>
        </w:tc>
        <w:tc>
          <w:tcPr>
            <w:tcW w:type="dxa" w:w="2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Tritiya</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Tritiya</w:t>
            </w:r>
          </w:p>
        </w:tc>
        <w:tc>
          <w:tcPr>
            <w:tcW w:type="dxa" w:w="2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Tritiya</w:t>
            </w:r>
          </w:p>
        </w:tc>
      </w:tr>
      <w:tr>
        <w:trPr>
          <w:tblHeader w:val="false"/>
        </w:trPr>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2026 date</w:t>
            </w:r>
          </w:p>
        </w:tc>
        <w:tc>
          <w:tcPr>
            <w:tcW w:type="dxa" w:w="2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15 August, Sat</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31 August, Mon</w:t>
            </w:r>
          </w:p>
        </w:tc>
        <w:tc>
          <w:tcPr>
            <w:tcW w:type="dxa" w:w="2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14 September, Mon</w:t>
            </w:r>
          </w:p>
        </w:tc>
      </w:tr>
      <w:tr>
        <w:trPr>
          <w:tblHeader w:val="false"/>
        </w:trPr>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Founding source</w:t>
            </w:r>
          </w:p>
        </w:tc>
        <w:tc>
          <w:tcPr>
            <w:tcW w:type="dxa" w:w="2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Shiva Purana, Rudra Samhita</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Bhojpuri folk tradition. No named text.</w:t>
            </w:r>
          </w:p>
        </w:tc>
        <w:tc>
          <w:tcPr>
            <w:tcW w:type="dxa" w:w="2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Shiva Purana, Hartalika episode</w:t>
            </w:r>
          </w:p>
        </w:tc>
      </w:tr>
      <w:tr>
        <w:trPr>
          <w:tblHeader w:val="false"/>
        </w:trPr>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Name origin</w:t>
            </w:r>
          </w:p>
        </w:tc>
        <w:tc>
          <w:tcPr>
            <w:tcW w:type="dxa" w:w="2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Hariyali = greenery</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Kajri = a monsoon folk song genre</w:t>
            </w:r>
          </w:p>
        </w:tc>
        <w:tc>
          <w:tcPr>
            <w:tcW w:type="dxa" w:w="2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Haran (abduction) + aalika (female friend)</w:t>
            </w:r>
          </w:p>
        </w:tc>
      </w:tr>
      <w:tr>
        <w:trPr>
          <w:tblHeader w:val="false"/>
        </w:trPr>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Distinctive</w:t>
            </w:r>
          </w:p>
        </w:tc>
        <w:tc>
          <w:tcPr>
            <w:tcW w:type="dxa" w:w="2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Green attire, jhula, sinjara from the natal family</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Neemdi Mata, clay kund with neem, sattu, kajri songs</w:t>
            </w:r>
          </w:p>
        </w:tc>
        <w:tc>
          <w:tcPr>
            <w:tcW w:type="dxa" w:w="2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24-hour nirjala fast, sand idols, night jagaran</w:t>
            </w:r>
          </w:p>
        </w:tc>
      </w:tr>
      <w:tr>
        <w:trPr>
          <w:tblHeader w:val="false"/>
        </w:trPr>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Fast breaks</w:t>
            </w:r>
          </w:p>
        </w:tc>
        <w:tc>
          <w:tcPr>
            <w:tcW w:type="dxa" w:w="2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Moonrise or next morning</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At moonrise, same evening</w:t>
            </w:r>
          </w:p>
        </w:tc>
        <w:tc>
          <w:tcPr>
            <w:tcW w:type="dxa" w:w="2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Next morning at dawn</w:t>
            </w:r>
          </w:p>
        </w:tc>
      </w:tr>
      <w:tr>
        <w:trPr>
          <w:tblHeader w:val="false"/>
        </w:trPr>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2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 4/5</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 2/5</w:t>
            </w:r>
          </w:p>
        </w:tc>
        <w:tc>
          <w:tcPr>
            <w:tcW w:type="dxa" w:w="2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 4/5</w:t>
            </w:r>
          </w:p>
        </w:tc>
      </w:tr>
      <w:tr>
        <w:trPr>
          <w:tblHeader w:val="false"/>
        </w:trPr>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region</w:t>
            </w:r>
          </w:p>
        </w:tc>
        <w:tc>
          <w:tcPr>
            <w:tcW w:type="dxa" w:w="2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Rajasthan, UP, Bihar, Haryana, MP</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UP, Bihar, Jharkhand, Rajasthan (Bundi)</w:t>
            </w:r>
          </w:p>
        </w:tc>
        <w:tc>
          <w:tcPr>
            <w:tcW w:type="dxa" w:w="2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UP, Bihar, Jharkhand, MP, Maharashtra</w:t>
            </w:r>
          </w:p>
        </w:tc>
      </w:tr>
    </w:tbl>
    <w:p>
      <w:pPr>
        <w:spacing w:after="190"/>
      </w:pPr>
    </w:p>
    <w:p>
      <w:pPr>
        <w:spacing w:after="110" w:before="260"/>
      </w:pPr>
      <w:r>
        <w:rPr>
          <w:rFonts w:ascii="Trebuchet MS" w:cs="Trebuchet MS" w:eastAsia="Trebuchet MS" w:hAnsi="Trebuchet MS"/>
          <w:b/>
          <w:bCs/>
          <w:color w:val="4A3525"/>
          <w:sz w:val="22"/>
          <w:szCs w:val="22"/>
        </w:rPr>
        <w:t xml:space="preserve">Is Hariyali Teej the same as Kajari Teej?</w:t>
      </w:r>
    </w:p>
    <w:p>
      <w:pPr>
        <w:spacing w:after="145" w:line="300"/>
      </w:pPr>
      <w:r>
        <w:rPr>
          <w:rFonts w:ascii="Trebuchet MS" w:cs="Trebuchet MS" w:eastAsia="Trebuchet MS" w:hAnsi="Trebuchet MS"/>
          <w:b w:val="false"/>
          <w:bCs w:val="false"/>
          <w:i w:val="false"/>
          <w:iCs w:val="false"/>
          <w:color w:val="4A3525"/>
          <w:sz w:val="20"/>
          <w:szCs w:val="20"/>
        </w:rPr>
        <w:t xml:space="preserve">No. They share a structure — saubhagya vrat, Shiva-Parvati worship — but fall on different tithis in different months. Hariyali is Shravana Shukla Tritiya, on the waxing moon as the monsoon arrives. Kajari is Bhadrapada Krishna Tritiya, on the waning moon deeper into the season. Their distinctive practices have almost nothing in common. In North India Hariyali is called Chhoti Teej and Kajari is Badi Teej.</w:t>
      </w:r>
    </w:p>
    <w:p>
      <w:pPr>
        <w:spacing w:after="110" w:before="260"/>
      </w:pPr>
      <w:r>
        <w:rPr>
          <w:rFonts w:ascii="Trebuchet MS" w:cs="Trebuchet MS" w:eastAsia="Trebuchet MS" w:hAnsi="Trebuchet MS"/>
          <w:b/>
          <w:bCs/>
          <w:color w:val="4A3525"/>
          <w:sz w:val="22"/>
          <w:szCs w:val="22"/>
        </w:rPr>
        <w:t xml:space="preserve">Is Kajari Teej the same as Hartalika Teej?</w:t>
      </w:r>
    </w:p>
    <w:p>
      <w:pPr>
        <w:spacing w:after="145" w:line="300"/>
      </w:pPr>
      <w:r>
        <w:rPr>
          <w:rFonts w:ascii="Trebuchet MS" w:cs="Trebuchet MS" w:eastAsia="Trebuchet MS" w:hAnsi="Trebuchet MS"/>
          <w:b w:val="false"/>
          <w:bCs w:val="false"/>
          <w:i w:val="false"/>
          <w:iCs w:val="false"/>
          <w:color w:val="4A3525"/>
          <w:sz w:val="20"/>
          <w:szCs w:val="20"/>
        </w:rPr>
        <w:t xml:space="preserve">No. Both fall in Bhadrapada but two weeks apart and in different pakshas. Kajari is in the waning fortnight and its fast breaks the same evening at moonrise. Hartalika is in the waxing fortnight and its fast runs to the next morning. Hartalika takes its name from a specific Puranic episode — the friend who took Parvati away so she could complete her tapasya. Kajari takes its name from a folk song form.</w:t>
      </w:r>
    </w:p>
    <w:p>
      <w:pPr>
        <w:spacing w:after="110" w:before="260"/>
      </w:pPr>
      <w:r>
        <w:rPr>
          <w:rFonts w:ascii="Trebuchet MS" w:cs="Trebuchet MS" w:eastAsia="Trebuchet MS" w:hAnsi="Trebuchet MS"/>
          <w:b/>
          <w:bCs/>
          <w:color w:val="4A3525"/>
          <w:sz w:val="22"/>
          <w:szCs w:val="22"/>
        </w:rPr>
        <w:t xml:space="preserve">Which Teej is the most important?</w:t>
      </w:r>
    </w:p>
    <w:p>
      <w:pPr>
        <w:spacing w:after="145" w:line="300"/>
      </w:pPr>
      <w:r>
        <w:rPr>
          <w:rFonts w:ascii="Trebuchet MS" w:cs="Trebuchet MS" w:eastAsia="Trebuchet MS" w:hAnsi="Trebuchet MS"/>
          <w:b w:val="false"/>
          <w:bCs w:val="false"/>
          <w:i w:val="false"/>
          <w:iCs w:val="false"/>
          <w:color w:val="4A3525"/>
          <w:sz w:val="20"/>
          <w:szCs w:val="20"/>
        </w:rPr>
        <w:t xml:space="preserve">That depends entirely on where you are. In Rajasthan, Kajari Teej is the major observance and the Bundi mela is among the largest Teej gatherings in India. Across the Bhojpuri belt all three are kept, with Hartalika carrying particular weight. In Madhya Pradesh, Hartalika and Kajari are both prominent.</w:t>
      </w:r>
    </w:p>
    <w:p>
      <w:pPr>
        <w:spacing w:after="145" w:line="300"/>
      </w:pPr>
      <w:r>
        <w:rPr>
          <w:rFonts w:ascii="Trebuchet MS" w:cs="Trebuchet MS" w:eastAsia="Trebuchet MS" w:hAnsi="Trebuchet MS"/>
          <w:b w:val="false"/>
          <w:bCs w:val="false"/>
          <w:i w:val="false"/>
          <w:iCs w:val="false"/>
          <w:color w:val="4A3525"/>
          <w:sz w:val="20"/>
          <w:szCs w:val="20"/>
        </w:rPr>
        <w:t xml:space="preserve">No scripture ranks them. Follow your regional and family tradition — the devotion, not the comparative standing, is what the festivals are asking for.</w:t>
      </w:r>
    </w:p>
    <w:p>
      <w:pPr>
        <w:spacing w:after="110" w:before="260"/>
      </w:pPr>
      <w:r>
        <w:rPr>
          <w:rFonts w:ascii="Trebuchet MS" w:cs="Trebuchet MS" w:eastAsia="Trebuchet MS" w:hAnsi="Trebuchet MS"/>
          <w:b/>
          <w:bCs/>
          <w:color w:val="4A3525"/>
          <w:sz w:val="22"/>
          <w:szCs w:val="22"/>
        </w:rPr>
        <w:t xml:space="preserve">Where the authority differs</w:t>
      </w:r>
    </w:p>
    <w:p>
      <w:pPr>
        <w:spacing w:after="145" w:line="300"/>
      </w:pPr>
      <w:r>
        <w:rPr>
          <w:rFonts w:ascii="Trebuchet MS" w:cs="Trebuchet MS" w:eastAsia="Trebuchet MS" w:hAnsi="Trebuchet MS"/>
          <w:color w:val="4A3525"/>
          <w:sz w:val="20"/>
          <w:szCs w:val="20"/>
        </w:rPr>
        <w:t xml:space="preserve">Hariyali Teej: fasting on Shravana Shukla Tritiya, Shiva-Parvati worship and the vrat katha all come from the Shiva Purana. Green attire, the jhula and sinjara from the natal family are custom.  </w:t>
      </w:r>
      <w:r>
        <w:rPr>
          <w:rFonts w:ascii="Trebuchet MS" w:cs="Trebuchet MS" w:eastAsia="Trebuchet MS" w:hAnsi="Trebuchet MS"/>
          <w:b/>
          <w:bCs/>
          <w:color w:val="27500A"/>
          <w:sz w:val="16"/>
          <w:szCs w:val="16"/>
        </w:rPr>
        <w:t xml:space="preserve">[Dharma · 4/5]</w:t>
      </w:r>
    </w:p>
    <w:p>
      <w:pPr>
        <w:spacing w:after="145" w:line="300"/>
      </w:pPr>
      <w:r>
        <w:rPr>
          <w:rFonts w:ascii="Trebuchet MS" w:cs="Trebuchet MS" w:eastAsia="Trebuchet MS" w:hAnsi="Trebuchet MS"/>
          <w:color w:val="4A3525"/>
          <w:sz w:val="20"/>
          <w:szCs w:val="20"/>
        </w:rPr>
        <w:t xml:space="preserve">Kajari Teej: the general saubhagya puja form is scriptural, but nothing places this observance on this tithi. Neemdi Mata, the sattu, the kajri songs, the neem in the clay kund and the moonrise fast-break are all Bhojpuri folk tradition with no founding text. That is why its core claim scores 2 out of 5 — a statement about documentation, not about worth.  </w:t>
      </w:r>
      <w:r>
        <w:rPr>
          <w:rFonts w:ascii="Trebuchet MS" w:cs="Trebuchet MS" w:eastAsia="Trebuchet MS" w:hAnsi="Trebuchet MS"/>
          <w:b/>
          <w:bCs/>
          <w:color w:val="A07800"/>
          <w:sz w:val="16"/>
          <w:szCs w:val="16"/>
        </w:rPr>
        <w:t xml:space="preserve">[Pratha · 2/5]</w:t>
      </w:r>
    </w:p>
    <w:p>
      <w:pPr>
        <w:spacing w:after="145" w:line="300"/>
      </w:pPr>
      <w:r>
        <w:rPr>
          <w:rFonts w:ascii="Trebuchet MS" w:cs="Trebuchet MS" w:eastAsia="Trebuchet MS" w:hAnsi="Trebuchet MS"/>
          <w:color w:val="4A3525"/>
          <w:sz w:val="20"/>
          <w:szCs w:val="20"/>
        </w:rPr>
        <w:t xml:space="preserve">Hartalika Teej: fasting on Bhadrapada Shukla Tritiya, the sand idols and the katha come from the Shiva Purana’s Hartalika episode, a specific named event. Nirjala as the dominant form, solah shringar and the all-night jagaran are custom.  </w:t>
      </w:r>
      <w:r>
        <w:rPr>
          <w:rFonts w:ascii="Trebuchet MS" w:cs="Trebuchet MS" w:eastAsia="Trebuchet MS" w:hAnsi="Trebuchet MS"/>
          <w:b/>
          <w:bCs/>
          <w:color w:val="27500A"/>
          <w:sz w:val="16"/>
          <w:szCs w:val="16"/>
        </w:rPr>
        <w:t xml:space="preserve">[Dharma · 4/5]</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“All three Teejs are the same festival observed in different regions.”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Three distinct festivals. Different month, different paksha, different founding narrative or none at all, different fast-break condition, different name origin. Teej means third — they share the tithi number and very little else.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nirjala fast is mandatory for all three — sajal does not count.”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Nirjala is the dominant custom for Hartalika specifically, and even there the Shiva Purana prescribes fasting with devotion, not the waterless form. For Hariyali and Kajari, phalahar and sajal are widely accepted. No text mandates nirjala for any Teej.</w:t>
            </w:r>
          </w:p>
        </w:tc>
      </w:tr>
    </w:tbl>
    <w:p>
      <w:pPr>
        <w:spacing w:after="190"/>
      </w:pP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Hariyali Teej · Kajari Teej · Hartalika Teej</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Shiva-Parvati Pujan</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Bilva and its place in Shiva worship</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Shravana and Bhadrapada panchang</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None. Sticky bar: Download only or absent. WhatsApp nudge — ₹499/yr.</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Dharmic Concept — Which Teej Is Which</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2026-08-09T15:03:32.877Z</dcterms:created>
  <dcterms:modified xsi:type="dcterms:W3CDTF">2026-08-09T15:03:32.878Z</dcterms:modified>
</cp:coreProperties>
</file>

<file path=docProps/custom.xml><?xml version="1.0" encoding="utf-8"?>
<Properties xmlns="http://schemas.openxmlformats.org/officeDocument/2006/custom-properties" xmlns:vt="http://schemas.openxmlformats.org/officeDocument/2006/docPropsVTypes"/>
</file>