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line="300"/>
      </w:pPr>
      <w:r>
        <w:rPr>
          <w:rFonts w:ascii="Trebuchet MS" w:cs="Trebuchet MS" w:eastAsia="Trebuchet MS" w:hAnsi="Trebuchet MS"/>
          <w:b/>
          <w:bCs/>
          <w:i w:val="false"/>
          <w:iCs w:val="false"/>
          <w:color w:val="EF0F54"/>
          <w:sz w:val="18"/>
          <w:szCs w:val="18"/>
        </w:rPr>
        <w:t xml:space="preserve">RITUAL GUIDE</w:t>
      </w:r>
    </w:p>
    <w:p>
      <w:pPr>
        <w:spacing w:after="70" w:line="300"/>
      </w:pPr>
      <w:r>
        <w:rPr>
          <w:rFonts w:ascii="Trebuchet MS" w:cs="Trebuchet MS" w:eastAsia="Trebuchet MS" w:hAnsi="Trebuchet MS"/>
          <w:b/>
          <w:bCs/>
          <w:i w:val="false"/>
          <w:iCs w:val="false"/>
          <w:color w:val="4A3525"/>
          <w:sz w:val="28"/>
          <w:szCs w:val="28"/>
        </w:rPr>
        <w:t xml:space="preserve">Radha Ashtami: The Birth of Radha and What She Means to Krishna</w:t>
      </w:r>
    </w:p>
    <w:p>
      <w:pPr>
        <w:spacing w:after="60" w:line="300"/>
      </w:pPr>
      <w:r>
        <w:rPr>
          <w:rFonts w:ascii="Trebuchet MS" w:cs="Trebuchet MS" w:eastAsia="Trebuchet MS" w:hAnsi="Trebuchet MS"/>
          <w:b w:val="false"/>
          <w:bCs w:val="false"/>
          <w:i/>
          <w:iCs/>
          <w:color w:val="8A7B68"/>
          <w:sz w:val="20"/>
          <w:szCs w:val="20"/>
        </w:rPr>
        <w:t xml:space="preserve">Fifteen days after Janmashtami — the story that began at midnight is not complete until she opens her eyes</w:t>
      </w:r>
    </w:p>
    <w:p>
      <w:pPr>
        <w:spacing w:after="145" w:line="300"/>
      </w:pPr>
      <w:r>
        <w:rPr>
          <w:rFonts w:ascii="Trebuchet MS" w:cs="Trebuchet MS" w:eastAsia="Trebuchet MS" w:hAnsi="Trebuchet MS"/>
          <w:b w:val="false"/>
          <w:bCs w:val="false"/>
          <w:i/>
          <w:iCs/>
          <w:color w:val="8A7B68"/>
          <w:sz w:val="18"/>
          <w:szCs w:val="18"/>
        </w:rPr>
        <w:t xml:space="preserve">Saturday, 19 September 2026 · Bhadrapada Shukla Ashtami · Delhi-NCR panchang · Stage 1 editorial draft</w:t>
      </w:r>
    </w:p>
    <w:p>
      <w:pPr>
        <w:spacing w:after="190"/>
      </w:pPr>
    </w:p>
    <w:p>
      <w:pPr>
        <w:pBdr>
          <w:bottom w:val="single" w:color="B8860B" w:sz="12" w:space="8"/>
        </w:pBdr>
        <w:spacing w:after="180" w:before="380"/>
      </w:pPr>
      <w:r>
        <w:rPr>
          <w:rFonts w:ascii="Trebuchet MS" w:cs="Trebuchet MS" w:eastAsia="Trebuchet MS" w:hAnsi="Trebuchet MS"/>
          <w:b/>
          <w:bCs/>
          <w:color w:val="EF0F54"/>
          <w:sz w:val="26"/>
          <w:szCs w:val="26"/>
        </w:rPr>
        <w:t xml:space="preserve">PART A — Backend</w:t>
      </w:r>
    </w:p>
    <w:p>
      <w:pPr>
        <w:spacing w:after="170" w:before="140" w:line="290"/>
        <w:ind w:left="200"/>
      </w:pPr>
      <w:r>
        <w:rPr>
          <w:rFonts w:ascii="Trebuchet MS" w:cs="Trebuchet MS" w:eastAsia="Trebuchet MS" w:hAnsi="Trebuchet MS"/>
          <w:i/>
          <w:iCs/>
          <w:color w:val="8A7B68"/>
          <w:sz w:val="17"/>
          <w:szCs w:val="17"/>
        </w:rPr>
        <w:t xml:space="preserve">SCORE CORRECTED. The earlier draft carried “DHARMA 3–4/5”. A range is not a score — the Confidence Score is a single number belonging to a single named core claim.</w:t>
      </w:r>
    </w:p>
    <w:p>
      <w:pPr>
        <w:spacing w:after="110" w:before="260"/>
      </w:pPr>
      <w:r>
        <w:rPr>
          <w:rFonts w:ascii="Trebuchet MS" w:cs="Trebuchet MS" w:eastAsia="Trebuchet MS" w:hAnsi="Trebuchet MS"/>
          <w:b/>
          <w:bCs/>
          <w:color w:val="4A3525"/>
          <w:sz w:val="22"/>
          <w:szCs w:val="22"/>
        </w:rPr>
        <w:t xml:space="preserve">Source-of-Truth panel</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000"/>
        <w:gridCol w:w="7300"/>
      </w:tblGrid>
      <w:tr>
        <w:trPr>
          <w:tblHeader/>
        </w:trPr>
        <w:tc>
          <w:tcPr>
            <w:tcW w:type="dxa" w:w="2000"/>
            <w:shd w:fill="F8F5EE" w:color="auto" w:val="clear"/>
            <w:tcMar>
              <w:top w:type="dxa" w:w="70"/>
              <w:left w:type="dxa" w:w="105"/>
              <w:bottom w:type="dxa" w:w="70"/>
              <w:right w:type="dxa" w:w="105"/>
            </w:tcMar>
          </w:tcPr>
          <w:p>
            <w:pPr>
              <w:spacing w:line="265"/>
            </w:pPr>
            <w:r>
              <w:rPr>
                <w:rFonts w:ascii="Trebuchet MS" w:cs="Trebuchet MS" w:eastAsia="Trebuchet MS" w:hAnsi="Trebuchet MS"/>
                <w:b/>
                <w:bCs/>
                <w:color w:val="4A3525"/>
                <w:sz w:val="17"/>
                <w:szCs w:val="17"/>
              </w:rPr>
              <w:t xml:space="preserve">Field</w:t>
            </w:r>
          </w:p>
        </w:tc>
        <w:tc>
          <w:tcPr>
            <w:tcW w:type="dxa" w:w="7300"/>
            <w:shd w:fill="F8F5EE" w:color="auto" w:val="clear"/>
            <w:tcMar>
              <w:top w:type="dxa" w:w="70"/>
              <w:left w:type="dxa" w:w="105"/>
              <w:bottom w:type="dxa" w:w="70"/>
              <w:right w:type="dxa" w:w="105"/>
            </w:tcMar>
          </w:tcPr>
          <w:p>
            <w:pPr>
              <w:spacing w:line="265"/>
            </w:pPr>
            <w:r>
              <w:rPr>
                <w:rFonts w:ascii="Trebuchet MS" w:cs="Trebuchet MS" w:eastAsia="Trebuchet MS" w:hAnsi="Trebuchet MS"/>
                <w:b/>
                <w:bCs/>
                <w:color w:val="4A3525"/>
                <w:sz w:val="17"/>
                <w:szCs w:val="17"/>
              </w:rPr>
              <w:t xml:space="preserve">Value</w:t>
            </w:r>
          </w:p>
        </w:tc>
      </w:tr>
      <w:tr>
        <w:trPr>
          <w:tblHeader w:val="false"/>
        </w:trPr>
        <w:tc>
          <w:tcPr>
            <w:tcW w:type="dxa" w:w="20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Core claim</w:t>
            </w:r>
          </w:p>
        </w:tc>
        <w:tc>
          <w:tcPr>
            <w:tcW w:type="dxa" w:w="73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Radha as hladini shakti, born in Barsana on Bhadrapada Shukla Ashtami</w:t>
            </w:r>
          </w:p>
        </w:tc>
      </w:tr>
      <w:tr>
        <w:trPr>
          <w:tblHeader w:val="false"/>
        </w:trPr>
        <w:tc>
          <w:tcPr>
            <w:tcW w:type="dxa" w:w="20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Tag</w:t>
            </w:r>
          </w:p>
        </w:tc>
        <w:tc>
          <w:tcPr>
            <w:tcW w:type="dxa" w:w="73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DHARMA</w:t>
            </w:r>
          </w:p>
        </w:tc>
      </w:tr>
      <w:tr>
        <w:trPr>
          <w:tblHeader w:val="false"/>
        </w:trPr>
        <w:tc>
          <w:tcPr>
            <w:tcW w:type="dxa" w:w="20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Confidence Score</w:t>
            </w:r>
          </w:p>
        </w:tc>
        <w:tc>
          <w:tcPr>
            <w:tcW w:type="dxa" w:w="73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4/5</w:t>
            </w:r>
          </w:p>
        </w:tc>
      </w:tr>
      <w:tr>
        <w:trPr>
          <w:tblHeader w:val="false"/>
        </w:trPr>
        <w:tc>
          <w:tcPr>
            <w:tcW w:type="dxa" w:w="20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Badge</w:t>
            </w:r>
          </w:p>
        </w:tc>
        <w:tc>
          <w:tcPr>
            <w:tcW w:type="dxa" w:w="73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Puranic</w:t>
            </w:r>
          </w:p>
        </w:tc>
      </w:tr>
      <w:tr>
        <w:trPr>
          <w:tblHeader w:val="false"/>
        </w:trPr>
        <w:tc>
          <w:tcPr>
            <w:tcW w:type="dxa" w:w="20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Primary source</w:t>
            </w:r>
          </w:p>
        </w:tc>
        <w:tc>
          <w:tcPr>
            <w:tcW w:type="dxa" w:w="73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Brahma Vaivarta Purana and Padma Purana — both Mahapuranas, Tier 2, so 4/5</w:t>
            </w:r>
          </w:p>
        </w:tc>
      </w:tr>
      <w:tr>
        <w:trPr>
          <w:tblHeader w:val="false"/>
        </w:trPr>
        <w:tc>
          <w:tcPr>
            <w:tcW w:type="dxa" w:w="20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Why not lower</w:t>
            </w:r>
          </w:p>
        </w:tc>
        <w:tc>
          <w:tcPr>
            <w:tcW w:type="dxa" w:w="73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The earlier 3–4/5 hedge reflected unease that Radha is absent from the Gita and the earliest Bhagavatam recensions. That is true and worth saying in the article, but it does not lower the score: the claim is named in two Mahapuranas, and that is a Tier 2 citation.</w:t>
            </w:r>
          </w:p>
        </w:tc>
      </w:tr>
      <w:tr>
        <w:trPr>
          <w:tblHeader w:val="false"/>
        </w:trPr>
        <w:tc>
          <w:tcPr>
            <w:tcW w:type="dxa" w:w="20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Sampradaya note</w:t>
            </w:r>
          </w:p>
        </w:tc>
        <w:tc>
          <w:tcPr>
            <w:tcW w:type="dxa" w:w="73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The para-kiya reading is the Gaudiya Vaishnava position. Nimbarka and some other sampradayas hold svakiya. This is a real difference and must be presented as such, not settled.</w:t>
            </w:r>
          </w:p>
        </w:tc>
      </w:tr>
      <w:tr>
        <w:trPr>
          <w:tblHeader w:val="false"/>
        </w:trPr>
        <w:tc>
          <w:tcPr>
            <w:tcW w:type="dxa" w:w="20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Composition line</w:t>
            </w:r>
          </w:p>
        </w:tc>
        <w:tc>
          <w:tcPr>
            <w:tcW w:type="dxa" w:w="73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1 core practice · 2 scriptural elements · 3 regional customs · 2 corrections</w:t>
            </w:r>
          </w:p>
        </w:tc>
      </w:tr>
    </w:tbl>
    <w:p>
      <w:pPr>
        <w:spacing w:after="190"/>
      </w:pPr>
    </w:p>
    <w:p>
      <w:pPr>
        <w:spacing w:after="110" w:before="260"/>
      </w:pPr>
      <w:r>
        <w:rPr>
          <w:rFonts w:ascii="Trebuchet MS" w:cs="Trebuchet MS" w:eastAsia="Trebuchet MS" w:hAnsi="Trebuchet MS"/>
          <w:b/>
          <w:bCs/>
          <w:color w:val="4A3525"/>
          <w:sz w:val="22"/>
          <w:szCs w:val="22"/>
        </w:rPr>
        <w:t xml:space="preserve">Internal tagging log</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200"/>
        <w:gridCol w:w="900"/>
        <w:gridCol w:w="800"/>
        <w:gridCol w:w="4400"/>
      </w:tblGrid>
      <w:tr>
        <w:trPr>
          <w:tblHeader/>
        </w:trPr>
        <w:tc>
          <w:tcPr>
            <w:tcW w:type="dxa" w:w="3200"/>
            <w:shd w:fill="F8F5EE" w:color="auto" w:val="clear"/>
            <w:tcMar>
              <w:top w:type="dxa" w:w="70"/>
              <w:left w:type="dxa" w:w="105"/>
              <w:bottom w:type="dxa" w:w="70"/>
              <w:right w:type="dxa" w:w="105"/>
            </w:tcMar>
          </w:tcPr>
          <w:p>
            <w:pPr>
              <w:spacing w:line="265"/>
            </w:pPr>
            <w:r>
              <w:rPr>
                <w:rFonts w:ascii="Trebuchet MS" w:cs="Trebuchet MS" w:eastAsia="Trebuchet MS" w:hAnsi="Trebuchet MS"/>
                <w:b/>
                <w:bCs/>
                <w:color w:val="4A3525"/>
                <w:sz w:val="17"/>
                <w:szCs w:val="17"/>
              </w:rPr>
              <w:t xml:space="preserve">Element</w:t>
            </w:r>
          </w:p>
        </w:tc>
        <w:tc>
          <w:tcPr>
            <w:tcW w:type="dxa" w:w="900"/>
            <w:shd w:fill="F8F5EE" w:color="auto" w:val="clear"/>
            <w:tcMar>
              <w:top w:type="dxa" w:w="70"/>
              <w:left w:type="dxa" w:w="105"/>
              <w:bottom w:type="dxa" w:w="70"/>
              <w:right w:type="dxa" w:w="105"/>
            </w:tcMar>
          </w:tcPr>
          <w:p>
            <w:pPr>
              <w:spacing w:line="265"/>
            </w:pPr>
            <w:r>
              <w:rPr>
                <w:rFonts w:ascii="Trebuchet MS" w:cs="Trebuchet MS" w:eastAsia="Trebuchet MS" w:hAnsi="Trebuchet MS"/>
                <w:b/>
                <w:bCs/>
                <w:color w:val="4A3525"/>
                <w:sz w:val="17"/>
                <w:szCs w:val="17"/>
              </w:rPr>
              <w:t xml:space="preserve">Tag</w:t>
            </w:r>
          </w:p>
        </w:tc>
        <w:tc>
          <w:tcPr>
            <w:tcW w:type="dxa" w:w="800"/>
            <w:shd w:fill="F8F5EE" w:color="auto" w:val="clear"/>
            <w:tcMar>
              <w:top w:type="dxa" w:w="70"/>
              <w:left w:type="dxa" w:w="105"/>
              <w:bottom w:type="dxa" w:w="70"/>
              <w:right w:type="dxa" w:w="105"/>
            </w:tcMar>
          </w:tcPr>
          <w:p>
            <w:pPr>
              <w:spacing w:line="265"/>
            </w:pPr>
            <w:r>
              <w:rPr>
                <w:rFonts w:ascii="Trebuchet MS" w:cs="Trebuchet MS" w:eastAsia="Trebuchet MS" w:hAnsi="Trebuchet MS"/>
                <w:b/>
                <w:bCs/>
                <w:color w:val="4A3525"/>
                <w:sz w:val="17"/>
                <w:szCs w:val="17"/>
              </w:rPr>
              <w:t xml:space="preserve">Score</w:t>
            </w:r>
          </w:p>
        </w:tc>
        <w:tc>
          <w:tcPr>
            <w:tcW w:type="dxa" w:w="4400"/>
            <w:shd w:fill="F8F5EE" w:color="auto" w:val="clear"/>
            <w:tcMar>
              <w:top w:type="dxa" w:w="70"/>
              <w:left w:type="dxa" w:w="105"/>
              <w:bottom w:type="dxa" w:w="70"/>
              <w:right w:type="dxa" w:w="105"/>
            </w:tcMar>
          </w:tcPr>
          <w:p>
            <w:pPr>
              <w:spacing w:line="265"/>
            </w:pPr>
            <w:r>
              <w:rPr>
                <w:rFonts w:ascii="Trebuchet MS" w:cs="Trebuchet MS" w:eastAsia="Trebuchet MS" w:hAnsi="Trebuchet MS"/>
                <w:b/>
                <w:bCs/>
                <w:color w:val="4A3525"/>
                <w:sz w:val="17"/>
                <w:szCs w:val="17"/>
              </w:rPr>
              <w:t xml:space="preserve">Source / note</w:t>
            </w:r>
          </w:p>
        </w:tc>
      </w:tr>
      <w:tr>
        <w:trPr>
          <w:tblHeader w:val="false"/>
        </w:trPr>
        <w:tc>
          <w:tcPr>
            <w:tcW w:type="dxa" w:w="32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Radha as hladini shakti, born on Bhadrapada Shukla Ashtami</w:t>
            </w:r>
          </w:p>
        </w:tc>
        <w:tc>
          <w:tcPr>
            <w:tcW w:type="dxa" w:w="9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DHARMA</w:t>
            </w:r>
          </w:p>
        </w:tc>
        <w:tc>
          <w:tcPr>
            <w:tcW w:type="dxa" w:w="8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4/5</w:t>
            </w:r>
          </w:p>
        </w:tc>
        <w:tc>
          <w:tcPr>
            <w:tcW w:type="dxa" w:w="44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Brahma Vaivarta Purana. THIS IS THE CORE CLAIM.</w:t>
            </w:r>
          </w:p>
        </w:tc>
      </w:tr>
      <w:tr>
        <w:trPr>
          <w:tblHeader w:val="false"/>
        </w:trPr>
        <w:tc>
          <w:tcPr>
            <w:tcW w:type="dxa" w:w="32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The birth narrative at Barsana</w:t>
            </w:r>
          </w:p>
        </w:tc>
        <w:tc>
          <w:tcPr>
            <w:tcW w:type="dxa" w:w="9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DHARMA</w:t>
            </w:r>
          </w:p>
        </w:tc>
        <w:tc>
          <w:tcPr>
            <w:tcW w:type="dxa" w:w="8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4/5</w:t>
            </w:r>
          </w:p>
        </w:tc>
        <w:tc>
          <w:tcPr>
            <w:tcW w:type="dxa" w:w="44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Brahma Vaivarta Purana; Padma Purana.</w:t>
            </w:r>
          </w:p>
        </w:tc>
      </w:tr>
      <w:tr>
        <w:trPr>
          <w:tblHeader w:val="false"/>
        </w:trPr>
        <w:tc>
          <w:tcPr>
            <w:tcW w:type="dxa" w:w="32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“Radhe Krishna” — her name first</w:t>
            </w:r>
          </w:p>
        </w:tc>
        <w:tc>
          <w:tcPr>
            <w:tcW w:type="dxa" w:w="9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DHARMA</w:t>
            </w:r>
          </w:p>
        </w:tc>
        <w:tc>
          <w:tcPr>
            <w:tcW w:type="dxa" w:w="8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4/5</w:t>
            </w:r>
          </w:p>
        </w:tc>
        <w:tc>
          <w:tcPr>
            <w:tcW w:type="dxa" w:w="44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Gaudiya Vaishnava usage grounded in the hladini shakti doctrine.</w:t>
            </w:r>
          </w:p>
        </w:tc>
      </w:tr>
      <w:tr>
        <w:trPr>
          <w:tblHeader w:val="false"/>
        </w:trPr>
        <w:tc>
          <w:tcPr>
            <w:tcW w:type="dxa" w:w="32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Para-kiya as the nature of the bond</w:t>
            </w:r>
          </w:p>
        </w:tc>
        <w:tc>
          <w:tcPr>
            <w:tcW w:type="dxa" w:w="9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PRATHA</w:t>
            </w:r>
          </w:p>
        </w:tc>
        <w:tc>
          <w:tcPr>
            <w:tcW w:type="dxa" w:w="8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2/5</w:t>
            </w:r>
          </w:p>
        </w:tc>
        <w:tc>
          <w:tcPr>
            <w:tcW w:type="dxa" w:w="44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Sampradaya-specific. Gaudiya position; Nimbarka holds svakiya. Not settled across traditions.</w:t>
            </w:r>
          </w:p>
        </w:tc>
      </w:tr>
      <w:tr>
        <w:trPr>
          <w:tblHeader w:val="false"/>
        </w:trPr>
        <w:tc>
          <w:tcPr>
            <w:tcW w:type="dxa" w:w="32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Specific shringar items for the Radha idol</w:t>
            </w:r>
          </w:p>
        </w:tc>
        <w:tc>
          <w:tcPr>
            <w:tcW w:type="dxa" w:w="9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PRATHA</w:t>
            </w:r>
          </w:p>
        </w:tc>
        <w:tc>
          <w:tcPr>
            <w:tcW w:type="dxa" w:w="8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2/5</w:t>
            </w:r>
          </w:p>
        </w:tc>
        <w:tc>
          <w:tcPr>
            <w:tcW w:type="dxa" w:w="44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Regional practice.</w:t>
            </w:r>
          </w:p>
        </w:tc>
      </w:tr>
      <w:tr>
        <w:trPr>
          <w:tblHeader w:val="false"/>
        </w:trPr>
        <w:tc>
          <w:tcPr>
            <w:tcW w:type="dxa" w:w="32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Barsana pilgrimage on this day</w:t>
            </w:r>
          </w:p>
        </w:tc>
        <w:tc>
          <w:tcPr>
            <w:tcW w:type="dxa" w:w="9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PRATHA</w:t>
            </w:r>
          </w:p>
        </w:tc>
        <w:tc>
          <w:tcPr>
            <w:tcW w:type="dxa" w:w="8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2/5</w:t>
            </w:r>
          </w:p>
        </w:tc>
        <w:tc>
          <w:tcPr>
            <w:tcW w:type="dxa" w:w="44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Local Braj tradition.</w:t>
            </w:r>
          </w:p>
        </w:tc>
      </w:tr>
      <w:tr>
        <w:trPr>
          <w:tblHeader w:val="false"/>
        </w:trPr>
        <w:tc>
          <w:tcPr>
            <w:tcW w:type="dxa" w:w="32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The midnight bath at Radha Kund</w:t>
            </w:r>
          </w:p>
        </w:tc>
        <w:tc>
          <w:tcPr>
            <w:tcW w:type="dxa" w:w="9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PRATHA</w:t>
            </w:r>
          </w:p>
        </w:tc>
        <w:tc>
          <w:tcPr>
            <w:tcW w:type="dxa" w:w="8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2/5</w:t>
            </w:r>
          </w:p>
        </w:tc>
        <w:tc>
          <w:tcPr>
            <w:tcW w:type="dxa" w:w="44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Local Braj tradition.</w:t>
            </w:r>
          </w:p>
        </w:tc>
      </w:tr>
      <w:tr>
        <w:trPr>
          <w:tblHeader w:val="false"/>
        </w:trPr>
        <w:tc>
          <w:tcPr>
            <w:tcW w:type="dxa" w:w="32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“Radha is named in the Bhagavad Gita”</w:t>
            </w:r>
          </w:p>
        </w:tc>
        <w:tc>
          <w:tcPr>
            <w:tcW w:type="dxa" w:w="9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BHRANTI</w:t>
            </w:r>
          </w:p>
        </w:tc>
        <w:tc>
          <w:tcPr>
            <w:tcW w:type="dxa" w:w="8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w:t>
            </w:r>
          </w:p>
        </w:tc>
        <w:tc>
          <w:tcPr>
            <w:tcW w:type="dxa" w:w="44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Correction.</w:t>
            </w:r>
          </w:p>
        </w:tc>
      </w:tr>
      <w:tr>
        <w:trPr>
          <w:tblHeader w:val="false"/>
        </w:trPr>
        <w:tc>
          <w:tcPr>
            <w:tcW w:type="dxa" w:w="32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“Radha and Krishna were married”</w:t>
            </w:r>
          </w:p>
        </w:tc>
        <w:tc>
          <w:tcPr>
            <w:tcW w:type="dxa" w:w="9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BHRANTI</w:t>
            </w:r>
          </w:p>
        </w:tc>
        <w:tc>
          <w:tcPr>
            <w:tcW w:type="dxa" w:w="8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w:t>
            </w:r>
          </w:p>
        </w:tc>
        <w:tc>
          <w:tcPr>
            <w:tcW w:type="dxa" w:w="44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Correction — but see the sampradaya note. Reframed below.</w:t>
            </w:r>
          </w:p>
        </w:tc>
      </w:tr>
    </w:tbl>
    <w:p>
      <w:r>
        <w:br w:type="page"/>
      </w:r>
    </w:p>
    <w:p>
      <w:pPr>
        <w:pBdr>
          <w:bottom w:val="single" w:color="B8860B" w:sz="12" w:space="8"/>
        </w:pBdr>
        <w:spacing w:after="180" w:before="380"/>
      </w:pPr>
      <w:r>
        <w:rPr>
          <w:rFonts w:ascii="Trebuchet MS" w:cs="Trebuchet MS" w:eastAsia="Trebuchet MS" w:hAnsi="Trebuchet MS"/>
          <w:b/>
          <w:bCs/>
          <w:color w:val="EF0F54"/>
          <w:sz w:val="26"/>
          <w:szCs w:val="26"/>
        </w:rPr>
        <w:t xml:space="preserve">PART B — Article</w:t>
      </w:r>
    </w:p>
    <w:p>
      <w:pPr>
        <w:spacing w:after="110" w:before="260"/>
      </w:pPr>
      <w:r>
        <w:rPr>
          <w:rFonts w:ascii="Trebuchet MS" w:cs="Trebuchet MS" w:eastAsia="Trebuchet MS" w:hAnsi="Trebuchet MS"/>
          <w:b/>
          <w:bCs/>
          <w:color w:val="4A3525"/>
          <w:sz w:val="22"/>
          <w:szCs w:val="22"/>
        </w:rPr>
        <w:t xml:space="preserve">Credibility card</w:t>
      </w:r>
    </w:p>
    <w:p>
      <w:pPr>
        <w:spacing w:after="145" w:line="300"/>
      </w:pPr>
      <w:r>
        <w:rPr>
          <w:rFonts w:ascii="Trebuchet MS" w:cs="Trebuchet MS" w:eastAsia="Trebuchet MS" w:hAnsi="Trebuchet MS"/>
          <w:b/>
          <w:bCs/>
          <w:i w:val="false"/>
          <w:iCs w:val="false"/>
          <w:color w:val="4A3525"/>
          <w:sz w:val="20"/>
          <w:szCs w:val="20"/>
        </w:rPr>
        <w:t xml:space="preserve">Core practice — Radha as hladini shakti, born in Barsana on Bhadrapada Shukla Ashtami</w:t>
      </w:r>
    </w:p>
    <w:p>
      <w:pPr>
        <w:spacing w:after="145" w:line="300"/>
      </w:pPr>
      <w:r>
        <w:rPr>
          <w:rFonts w:ascii="Trebuchet MS" w:cs="Trebuchet MS" w:eastAsia="Trebuchet MS" w:hAnsi="Trebuchet MS"/>
          <w:b/>
          <w:bCs/>
          <w:i w:val="false"/>
          <w:iCs w:val="false"/>
          <w:color w:val="27500A"/>
          <w:sz w:val="20"/>
          <w:szCs w:val="20"/>
        </w:rPr>
        <w:t xml:space="preserve">Dharma · 4/5 · Brahma Vaivarta Purana, Padma Purana</w:t>
      </w:r>
    </w:p>
    <w:p>
      <w:pPr>
        <w:spacing w:after="145" w:line="300"/>
      </w:pPr>
      <w:r>
        <w:rPr>
          <w:rFonts w:ascii="Trebuchet MS" w:cs="Trebuchet MS" w:eastAsia="Trebuchet MS" w:hAnsi="Trebuchet MS"/>
          <w:b w:val="false"/>
          <w:bCs w:val="false"/>
          <w:i w:val="false"/>
          <w:iCs w:val="false"/>
          <w:color w:val="8A7B68"/>
          <w:sz w:val="18"/>
          <w:szCs w:val="18"/>
        </w:rPr>
        <w:t xml:space="preserve">This guide: 1 core practice · 2 scriptural elements · 3 regional customs · 2 corrections</w:t>
      </w:r>
    </w:p>
    <w:p>
      <w:pPr>
        <w:spacing w:after="190"/>
      </w:pPr>
    </w:p>
    <w:p>
      <w:pPr>
        <w:spacing w:after="110" w:before="260"/>
      </w:pPr>
      <w:r>
        <w:rPr>
          <w:rFonts w:ascii="Trebuchet MS" w:cs="Trebuchet MS" w:eastAsia="Trebuchet MS" w:hAnsi="Trebuchet MS"/>
          <w:b/>
          <w:bCs/>
          <w:color w:val="4A3525"/>
          <w:sz w:val="22"/>
          <w:szCs w:val="22"/>
        </w:rPr>
        <w:t xml:space="preserve">Panchang card</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2100"/>
        <w:gridCol w:w="2000"/>
      </w:tblGrid>
      <w:tr>
        <w:trPr>
          <w:tblHeader/>
        </w:trPr>
        <w:tc>
          <w:tcPr>
            <w:tcW w:type="dxa" w:w="2000"/>
            <w:shd w:fill="F8F5EE" w:color="auto" w:val="clear"/>
            <w:tcMar>
              <w:top w:type="dxa" w:w="70"/>
              <w:left w:type="dxa" w:w="105"/>
              <w:bottom w:type="dxa" w:w="70"/>
              <w:right w:type="dxa" w:w="105"/>
            </w:tcMar>
          </w:tcPr>
          <w:p>
            <w:pPr>
              <w:spacing w:line="265"/>
            </w:pPr>
            <w:r>
              <w:rPr>
                <w:rFonts w:ascii="Trebuchet MS" w:cs="Trebuchet MS" w:eastAsia="Trebuchet MS" w:hAnsi="Trebuchet MS"/>
                <w:b/>
                <w:bCs/>
                <w:color w:val="4A3525"/>
                <w:sz w:val="17"/>
                <w:szCs w:val="17"/>
              </w:rPr>
              <w:t xml:space="preserve">Date</w:t>
            </w:r>
          </w:p>
        </w:tc>
        <w:tc>
          <w:tcPr>
            <w:tcW w:type="dxa" w:w="3200"/>
            <w:shd w:fill="F8F5EE" w:color="auto" w:val="clear"/>
            <w:tcMar>
              <w:top w:type="dxa" w:w="70"/>
              <w:left w:type="dxa" w:w="105"/>
              <w:bottom w:type="dxa" w:w="70"/>
              <w:right w:type="dxa" w:w="105"/>
            </w:tcMar>
          </w:tcPr>
          <w:p>
            <w:pPr>
              <w:spacing w:line="265"/>
            </w:pPr>
            <w:r>
              <w:rPr>
                <w:rFonts w:ascii="Trebuchet MS" w:cs="Trebuchet MS" w:eastAsia="Trebuchet MS" w:hAnsi="Trebuchet MS"/>
                <w:b/>
                <w:bCs/>
                <w:color w:val="4A3525"/>
                <w:sz w:val="17"/>
                <w:szCs w:val="17"/>
              </w:rPr>
              <w:t xml:space="preserve">Tithi</w:t>
            </w:r>
          </w:p>
        </w:tc>
        <w:tc>
          <w:tcPr>
            <w:tcW w:type="dxa" w:w="2100"/>
            <w:shd w:fill="F8F5EE" w:color="auto" w:val="clear"/>
            <w:tcMar>
              <w:top w:type="dxa" w:w="70"/>
              <w:left w:type="dxa" w:w="105"/>
              <w:bottom w:type="dxa" w:w="70"/>
              <w:right w:type="dxa" w:w="105"/>
            </w:tcMar>
          </w:tcPr>
          <w:p>
            <w:pPr>
              <w:spacing w:line="265"/>
            </w:pPr>
            <w:r>
              <w:rPr>
                <w:rFonts w:ascii="Trebuchet MS" w:cs="Trebuchet MS" w:eastAsia="Trebuchet MS" w:hAnsi="Trebuchet MS"/>
                <w:b/>
                <w:bCs/>
                <w:color w:val="4A3525"/>
                <w:sz w:val="17"/>
                <w:szCs w:val="17"/>
              </w:rPr>
              <w:t xml:space="preserve">Puja window</w:t>
            </w:r>
          </w:p>
        </w:tc>
        <w:tc>
          <w:tcPr>
            <w:tcW w:type="dxa" w:w="2000"/>
            <w:shd w:fill="F8F5EE" w:color="auto" w:val="clear"/>
            <w:tcMar>
              <w:top w:type="dxa" w:w="70"/>
              <w:left w:type="dxa" w:w="105"/>
              <w:bottom w:type="dxa" w:w="70"/>
              <w:right w:type="dxa" w:w="105"/>
            </w:tcMar>
          </w:tcPr>
          <w:p>
            <w:pPr>
              <w:spacing w:line="265"/>
            </w:pPr>
            <w:r>
              <w:rPr>
                <w:rFonts w:ascii="Trebuchet MS" w:cs="Trebuchet MS" w:eastAsia="Trebuchet MS" w:hAnsi="Trebuchet MS"/>
                <w:b/>
                <w:bCs/>
                <w:color w:val="4A3525"/>
                <w:sz w:val="17"/>
                <w:szCs w:val="17"/>
              </w:rPr>
              <w:t xml:space="preserve">Note</w:t>
            </w:r>
          </w:p>
        </w:tc>
      </w:tr>
      <w:tr>
        <w:trPr>
          <w:tblHeader w:val="false"/>
        </w:trPr>
        <w:tc>
          <w:tcPr>
            <w:tcW w:type="dxa" w:w="20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Saturday 19 September 2026</w:t>
            </w:r>
          </w:p>
        </w:tc>
        <w:tc>
          <w:tcPr>
            <w:tcW w:type="dxa" w:w="32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Bhadrapada Shukla Ashtami — begins 1:00 PM 18 Sep, ends 3:26 PM 19 Sep</w:t>
            </w:r>
          </w:p>
        </w:tc>
        <w:tc>
          <w:tcPr>
            <w:tcW w:type="dxa" w:w="21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Madhyahna 11:01 AM – 1:28 PM</w:t>
            </w:r>
          </w:p>
        </w:tc>
        <w:tc>
          <w:tcPr>
            <w:tcW w:type="dxa" w:w="20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Fifteen days after Janmashtami; falls inside the Ganesh Chaturthi window</w:t>
            </w:r>
          </w:p>
        </w:tc>
      </w:tr>
    </w:tbl>
    <w:p>
      <w:pPr>
        <w:spacing w:after="190"/>
      </w:pPr>
    </w:p>
    <w:p>
      <w:pPr>
        <w:spacing w:after="110" w:before="260"/>
      </w:pPr>
      <w:r>
        <w:rPr>
          <w:rFonts w:ascii="Trebuchet MS" w:cs="Trebuchet MS" w:eastAsia="Trebuchet MS" w:hAnsi="Trebuchet MS"/>
          <w:b/>
          <w:bCs/>
          <w:color w:val="4A3525"/>
          <w:sz w:val="22"/>
          <w:szCs w:val="22"/>
        </w:rPr>
        <w:t xml:space="preserve">Intro</w:t>
      </w:r>
    </w:p>
    <w:p>
      <w:pPr>
        <w:spacing w:after="145" w:line="300"/>
      </w:pPr>
      <w:r>
        <w:rPr>
          <w:rFonts w:ascii="Trebuchet MS" w:cs="Trebuchet MS" w:eastAsia="Trebuchet MS" w:hAnsi="Trebuchet MS"/>
          <w:b w:val="false"/>
          <w:bCs w:val="false"/>
          <w:i w:val="false"/>
          <w:iCs w:val="false"/>
          <w:color w:val="4A3525"/>
          <w:sz w:val="20"/>
          <w:szCs w:val="20"/>
        </w:rPr>
        <w:t xml:space="preserve">Fifteen days ago, Krishna was born at midnight. Today, Radha arrives.</w:t>
      </w:r>
    </w:p>
    <w:p>
      <w:pPr>
        <w:spacing w:after="145" w:line="300"/>
      </w:pPr>
      <w:r>
        <w:rPr>
          <w:rFonts w:ascii="Trebuchet MS" w:cs="Trebuchet MS" w:eastAsia="Trebuchet MS" w:hAnsi="Trebuchet MS"/>
          <w:color w:val="4A3525"/>
          <w:sz w:val="20"/>
          <w:szCs w:val="20"/>
        </w:rPr>
        <w:t xml:space="preserve">The Brahma Vaivarta Purana places her birth in Barsana, daughter of Vrishabhanu and Kirti Devi. And the tradition remembers one detail above the rest: Radha did not open her eyes after birth. She lay still, as though waiting. She waited until the infant Krishna was brought near her. Only then did she open them. The first thing she saw was him.  </w:t>
      </w:r>
      <w:r>
        <w:rPr>
          <w:rFonts w:ascii="Trebuchet MS" w:cs="Trebuchet MS" w:eastAsia="Trebuchet MS" w:hAnsi="Trebuchet MS"/>
          <w:b/>
          <w:bCs/>
          <w:color w:val="27500A"/>
          <w:sz w:val="16"/>
          <w:szCs w:val="16"/>
        </w:rPr>
        <w:t xml:space="preserve">[Dharma · 4/5]</w:t>
      </w:r>
    </w:p>
    <w:p>
      <w:pPr>
        <w:spacing w:after="145" w:line="300"/>
      </w:pPr>
      <w:r>
        <w:rPr>
          <w:rFonts w:ascii="Trebuchet MS" w:cs="Trebuchet MS" w:eastAsia="Trebuchet MS" w:hAnsi="Trebuchet MS"/>
          <w:b w:val="false"/>
          <w:bCs w:val="false"/>
          <w:i w:val="false"/>
          <w:iCs w:val="false"/>
          <w:color w:val="4A3525"/>
          <w:sz w:val="20"/>
          <w:szCs w:val="20"/>
        </w:rPr>
        <w:t xml:space="preserve">This is the tradition’s way of saying that Radha and Krishna are not two stories. They are one, told in two births, fifteen days apart.</w:t>
      </w:r>
    </w:p>
    <w:p>
      <w:pPr>
        <w:spacing w:after="80" w:before="170"/>
      </w:pPr>
      <w:r>
        <w:rPr>
          <w:rFonts w:ascii="Trebuchet MS" w:cs="Trebuchet MS" w:eastAsia="Trebuchet MS" w:hAnsi="Trebuchet MS"/>
          <w:b/>
          <w:bCs/>
          <w:color w:val="B8860B"/>
          <w:sz w:val="18"/>
          <w:szCs w:val="18"/>
        </w:rPr>
        <w:t xml:space="preserve">──  IMAGE 1  ──</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600"/>
        <w:gridCol w:w="7700"/>
      </w:tblGrid>
      <w:tr>
        <w:tc>
          <w:tcPr>
            <w:tcW w:type="dxa" w:w="1600"/>
            <w:shd w:fill="F8F5EE" w:color="auto" w:val="clear"/>
            <w:tcMar>
              <w:top w:type="dxa" w:w="65"/>
              <w:left w:type="dxa" w:w="105"/>
              <w:bottom w:type="dxa" w:w="65"/>
              <w:right w:type="dxa" w:w="105"/>
            </w:tcMar>
          </w:tcPr>
          <w:p>
            <w:r>
              <w:rPr>
                <w:rFonts w:ascii="Trebuchet MS" w:cs="Trebuchet MS" w:eastAsia="Trebuchet MS" w:hAnsi="Trebuchet MS"/>
                <w:b/>
                <w:bCs/>
                <w:color w:val="4A3525"/>
                <w:sz w:val="16"/>
                <w:szCs w:val="16"/>
              </w:rPr>
              <w:t xml:space="preserve">Tier</w:t>
            </w:r>
          </w:p>
        </w:tc>
        <w:tc>
          <w:tcPr>
            <w:tcW w:type="dxa" w:w="7700"/>
            <w:tcMar>
              <w:top w:type="dxa" w:w="65"/>
              <w:left w:type="dxa" w:w="105"/>
              <w:bottom w:type="dxa" w:w="65"/>
              <w:right w:type="dxa" w:w="105"/>
            </w:tcMar>
          </w:tcPr>
          <w:p>
            <w:pPr>
              <w:spacing w:line="265"/>
            </w:pPr>
            <w:r>
              <w:rPr>
                <w:rFonts w:ascii="Trebuchet MS" w:cs="Trebuchet MS" w:eastAsia="Trebuchet MS" w:hAnsi="Trebuchet MS"/>
                <w:color w:val="4A3525"/>
                <w:sz w:val="16"/>
                <w:szCs w:val="16"/>
              </w:rPr>
              <w:t xml:space="preserve">AI-generated</w:t>
            </w:r>
          </w:p>
        </w:tc>
      </w:tr>
      <w:tr>
        <w:tc>
          <w:tcPr>
            <w:tcW w:type="dxa" w:w="1600"/>
            <w:shd w:fill="F8F5EE" w:val="clear"/>
            <w:tcMar>
              <w:top w:type="dxa" w:w="65"/>
              <w:left w:type="dxa" w:w="105"/>
              <w:bottom w:type="dxa" w:w="65"/>
              <w:right w:type="dxa" w:w="105"/>
            </w:tcMar>
          </w:tcPr>
          <w:p>
            <w:r>
              <w:rPr>
                <w:rFonts w:ascii="Trebuchet MS" w:hAnsi="Trebuchet MS"/>
                <w:b/>
                <w:sz w:val="16"/>
                <w:szCs w:val="16"/>
                <w:color w:val="4A3525"/>
              </w:rPr>
              <w:t>Dimensions</w:t>
            </w:r>
          </w:p>
        </w:tc>
        <w:tc>
          <w:tcPr>
            <w:tcW w:type="dxa" w:w="7700"/>
            <w:tcMar>
              <w:top w:type="dxa" w:w="65"/>
              <w:left w:type="dxa" w:w="105"/>
              <w:bottom w:type="dxa" w:w="65"/>
              <w:right w:type="dxa" w:w="105"/>
            </w:tcMar>
          </w:tcPr>
          <w:p>
            <w:pPr>
              <w:spacing w:line="265" w:lineRule="auto"/>
            </w:pPr>
            <w:r>
              <w:rPr>
                <w:rFonts w:ascii="Trebuchet MS" w:hAnsi="Trebuchet MS"/>
                <w:sz w:val="16"/>
                <w:szCs w:val="16"/>
                <w:color w:val="4A3525"/>
              </w:rPr>
              <w:t xml:space="preserve">390 × 220 px · full bleed · mobile-first</w:t>
            </w:r>
          </w:p>
        </w:tc>
      </w:tr>
      <w:tr>
        <w:tc>
          <w:tcPr>
            <w:tcW w:type="dxa" w:w="1600"/>
            <w:shd w:fill="F8F5EE" w:color="auto" w:val="clear"/>
            <w:tcMar>
              <w:top w:type="dxa" w:w="65"/>
              <w:left w:type="dxa" w:w="105"/>
              <w:bottom w:type="dxa" w:w="65"/>
              <w:right w:type="dxa" w:w="105"/>
            </w:tcMar>
          </w:tcPr>
          <w:p>
            <w:r>
              <w:rPr>
                <w:rFonts w:ascii="Trebuchet MS" w:cs="Trebuchet MS" w:eastAsia="Trebuchet MS" w:hAnsi="Trebuchet MS"/>
                <w:b/>
                <w:bCs/>
                <w:color w:val="4A3525"/>
                <w:sz w:val="16"/>
                <w:szCs w:val="16"/>
              </w:rPr>
              <w:t xml:space="preserve">Subject</w:t>
            </w:r>
          </w:p>
        </w:tc>
        <w:tc>
          <w:tcPr>
            <w:tcW w:type="dxa" w:w="7700"/>
            <w:tcMar>
              <w:top w:type="dxa" w:w="65"/>
              <w:left w:type="dxa" w:w="105"/>
              <w:bottom w:type="dxa" w:w="65"/>
              <w:right w:type="dxa" w:w="105"/>
            </w:tcMar>
          </w:tcPr>
          <w:p>
            <w:pPr>
              <w:spacing w:line="265"/>
            </w:pPr>
            <w:r>
              <w:rPr>
                <w:rFonts w:ascii="Trebuchet MS" w:cs="Trebuchet MS" w:eastAsia="Trebuchet MS" w:hAnsi="Trebuchet MS"/>
                <w:color w:val="4A3525"/>
                <w:sz w:val="16"/>
                <w:szCs w:val="16"/>
              </w:rPr>
              <w:t xml:space="preserve">A single pink lotus on still water, half open. Golden dawn light, dew on the petals.</w:t>
            </w:r>
          </w:p>
        </w:tc>
      </w:tr>
      <w:tr>
        <w:tc>
          <w:tcPr>
            <w:tcW w:type="dxa" w:w="1600"/>
            <w:shd w:fill="F8F5EE" w:color="auto" w:val="clear"/>
            <w:tcMar>
              <w:top w:type="dxa" w:w="65"/>
              <w:left w:type="dxa" w:w="105"/>
              <w:bottom w:type="dxa" w:w="65"/>
              <w:right w:type="dxa" w:w="105"/>
            </w:tcMar>
          </w:tcPr>
          <w:p>
            <w:r>
              <w:rPr>
                <w:rFonts w:ascii="Trebuchet MS" w:cs="Trebuchet MS" w:eastAsia="Trebuchet MS" w:hAnsi="Trebuchet MS"/>
                <w:b/>
                <w:bCs/>
                <w:color w:val="4A3525"/>
                <w:sz w:val="16"/>
                <w:szCs w:val="16"/>
              </w:rPr>
              <w:t xml:space="preserve">Palette</w:t>
            </w:r>
          </w:p>
        </w:tc>
        <w:tc>
          <w:tcPr>
            <w:tcW w:type="dxa" w:w="7700"/>
            <w:tcMar>
              <w:top w:type="dxa" w:w="65"/>
              <w:left w:type="dxa" w:w="105"/>
              <w:bottom w:type="dxa" w:w="65"/>
              <w:right w:type="dxa" w:w="105"/>
            </w:tcMar>
          </w:tcPr>
          <w:p>
            <w:pPr>
              <w:spacing w:line="265"/>
            </w:pPr>
            <w:r>
              <w:rPr>
                <w:rFonts w:ascii="Trebuchet MS" w:cs="Trebuchet MS" w:eastAsia="Trebuchet MS" w:hAnsi="Trebuchet MS"/>
                <w:color w:val="4A3525"/>
                <w:sz w:val="16"/>
                <w:szCs w:val="16"/>
              </w:rPr>
              <w:t xml:space="preserve">Rose pink, still water, gold dawn light</w:t>
            </w:r>
          </w:p>
        </w:tc>
      </w:tr>
      <w:tr>
        <w:tc>
          <w:tcPr>
            <w:tcW w:type="dxa" w:w="1600"/>
            <w:shd w:fill="F8F5EE" w:color="auto" w:val="clear"/>
            <w:tcMar>
              <w:top w:type="dxa" w:w="65"/>
              <w:left w:type="dxa" w:w="105"/>
              <w:bottom w:type="dxa" w:w="65"/>
              <w:right w:type="dxa" w:w="105"/>
            </w:tcMar>
          </w:tcPr>
          <w:p>
            <w:r>
              <w:rPr>
                <w:rFonts w:ascii="Trebuchet MS" w:cs="Trebuchet MS" w:eastAsia="Trebuchet MS" w:hAnsi="Trebuchet MS"/>
                <w:b/>
                <w:bCs/>
                <w:color w:val="4A3525"/>
                <w:sz w:val="16"/>
                <w:szCs w:val="16"/>
              </w:rPr>
              <w:t xml:space="preserve">Caption</w:t>
            </w:r>
          </w:p>
        </w:tc>
        <w:tc>
          <w:tcPr>
            <w:tcW w:type="dxa" w:w="7700"/>
            <w:tcMar>
              <w:top w:type="dxa" w:w="65"/>
              <w:left w:type="dxa" w:w="105"/>
              <w:bottom w:type="dxa" w:w="65"/>
              <w:right w:type="dxa" w:w="105"/>
            </w:tcMar>
          </w:tcPr>
          <w:p>
            <w:pPr>
              <w:spacing w:line="265"/>
            </w:pPr>
            <w:r>
              <w:rPr>
                <w:rFonts w:ascii="Trebuchet MS" w:cs="Trebuchet MS" w:eastAsia="Trebuchet MS" w:hAnsi="Trebuchet MS"/>
                <w:color w:val="4A3525"/>
                <w:sz w:val="16"/>
                <w:szCs w:val="16"/>
              </w:rPr>
              <w:t xml:space="preserve">She kept her eyes closed until he appeared. The lotus opens only for the sun.</w:t>
            </w:r>
          </w:p>
        </w:tc>
      </w:tr>
      <w:tr>
        <w:tc>
          <w:tcPr>
            <w:tcW w:type="dxa" w:w="1600"/>
            <w:shd w:fill="F8F5EE" w:color="auto" w:val="clear"/>
            <w:tcMar>
              <w:top w:type="dxa" w:w="65"/>
              <w:left w:type="dxa" w:w="105"/>
              <w:bottom w:type="dxa" w:w="65"/>
              <w:right w:type="dxa" w:w="105"/>
            </w:tcMar>
          </w:tcPr>
          <w:p>
            <w:r>
              <w:rPr>
                <w:rFonts w:ascii="Trebuchet MS" w:cs="Trebuchet MS" w:eastAsia="Trebuchet MS" w:hAnsi="Trebuchet MS"/>
                <w:b/>
                <w:bCs/>
                <w:color w:val="4A3525"/>
                <w:sz w:val="16"/>
                <w:szCs w:val="16"/>
              </w:rPr>
              <w:t xml:space="preserve">Prohibitions</w:t>
            </w:r>
          </w:p>
        </w:tc>
        <w:tc>
          <w:tcPr>
            <w:tcW w:type="dxa" w:w="7700"/>
            <w:tcMar>
              <w:top w:type="dxa" w:w="65"/>
              <w:left w:type="dxa" w:w="105"/>
              <w:bottom w:type="dxa" w:w="65"/>
              <w:right w:type="dxa" w:w="105"/>
            </w:tcMar>
          </w:tcPr>
          <w:p>
            <w:pPr>
              <w:spacing w:line="265"/>
            </w:pPr>
            <w:r>
              <w:rPr>
                <w:rFonts w:ascii="Trebuchet MS" w:cs="Trebuchet MS" w:eastAsia="Trebuchet MS" w:hAnsi="Trebuchet MS"/>
                <w:color w:val="4A3525"/>
                <w:sz w:val="16"/>
                <w:szCs w:val="16"/>
              </w:rPr>
              <w:t xml:space="preserve">No figures. No deity. No text in frame.</w:t>
            </w:r>
          </w:p>
        </w:tc>
      </w:tr>
      <w:tr>
        <w:tc>
          <w:tcPr>
            <w:tcW w:type="dxa" w:w="1600"/>
            <w:shd w:fill="F8F5EE" w:color="auto" w:val="clear"/>
            <w:tcMar>
              <w:top w:type="dxa" w:w="65"/>
              <w:left w:type="dxa" w:w="105"/>
              <w:bottom w:type="dxa" w:w="65"/>
              <w:right w:type="dxa" w:w="105"/>
            </w:tcMar>
          </w:tcPr>
          <w:p>
            <w:r>
              <w:rPr>
                <w:rFonts w:ascii="Trebuchet MS" w:cs="Trebuchet MS" w:eastAsia="Trebuchet MS" w:hAnsi="Trebuchet MS"/>
                <w:b/>
                <w:bCs/>
                <w:color w:val="4A3525"/>
                <w:sz w:val="16"/>
                <w:szCs w:val="16"/>
              </w:rPr>
              <w:t xml:space="preserve">Review</w:t>
            </w:r>
          </w:p>
        </w:tc>
        <w:tc>
          <w:tcPr>
            <w:tcW w:type="dxa" w:w="7700"/>
            <w:tcMar>
              <w:top w:type="dxa" w:w="65"/>
              <w:left w:type="dxa" w:w="105"/>
              <w:bottom w:type="dxa" w:w="65"/>
              <w:right w:type="dxa" w:w="105"/>
            </w:tcMar>
          </w:tcPr>
          <w:p>
            <w:pPr>
              <w:spacing w:line="265"/>
            </w:pPr>
            <w:r>
              <w:rPr>
                <w:rFonts w:ascii="Trebuchet MS" w:cs="Trebuchet MS" w:eastAsia="Trebuchet MS" w:hAnsi="Trebuchet MS"/>
                <w:color w:val="4A3525"/>
                <w:sz w:val="16"/>
                <w:szCs w:val="16"/>
              </w:rPr>
              <w:t xml:space="preserve">Standard</w:t>
            </w:r>
          </w:p>
        </w:tc>
      </w:tr>
    </w:tbl>
    <w:p>
      <w:pPr>
        <w:spacing w:after="190"/>
      </w:pPr>
    </w:p>
    <w:p>
      <w:pPr>
        <w:spacing w:after="110" w:before="260"/>
      </w:pPr>
      <w:r>
        <w:rPr>
          <w:rFonts w:ascii="Trebuchet MS" w:cs="Trebuchet MS" w:eastAsia="Trebuchet MS" w:hAnsi="Trebuchet MS"/>
          <w:b/>
          <w:bCs/>
          <w:color w:val="4A3525"/>
          <w:sz w:val="22"/>
          <w:szCs w:val="22"/>
        </w:rPr>
        <w:t xml:space="preserve">Who Radha is</w:t>
      </w:r>
    </w:p>
    <w:p>
      <w:pPr>
        <w:spacing w:after="145" w:line="300"/>
      </w:pPr>
      <w:r>
        <w:rPr>
          <w:rFonts w:ascii="Trebuchet MS" w:cs="Trebuchet MS" w:eastAsia="Trebuchet MS" w:hAnsi="Trebuchet MS"/>
          <w:color w:val="4A3525"/>
          <w:sz w:val="20"/>
          <w:szCs w:val="20"/>
        </w:rPr>
        <w:t xml:space="preserve">In the Gaudiya Vaishnava tradition Radha is the hladini shakti — the joy-energy of the Supreme. She is not a devotee of Krishna in the way other bhaktas are. She is his devotion, embodied as a person. Without Radha, Krishna is complete but unexpressed; Radha is the expression. This is why the devotee says Radhe Krishna, her name first — you reach him through her, not around her.  </w:t>
      </w:r>
      <w:r>
        <w:rPr>
          <w:rFonts w:ascii="Trebuchet MS" w:cs="Trebuchet MS" w:eastAsia="Trebuchet MS" w:hAnsi="Trebuchet MS"/>
          <w:b/>
          <w:bCs/>
          <w:color w:val="27500A"/>
          <w:sz w:val="16"/>
          <w:szCs w:val="16"/>
        </w:rPr>
        <w:t xml:space="preserve">[Dharma · 4/5]</w:t>
      </w:r>
    </w:p>
    <w:p>
      <w:pPr>
        <w:spacing w:after="110" w:before="260"/>
      </w:pPr>
      <w:r>
        <w:rPr>
          <w:rFonts w:ascii="Trebuchet MS" w:cs="Trebuchet MS" w:eastAsia="Trebuchet MS" w:hAnsi="Trebuchet MS"/>
          <w:b/>
          <w:bCs/>
          <w:color w:val="4A3525"/>
          <w:sz w:val="22"/>
          <w:szCs w:val="22"/>
        </w:rPr>
        <w:t xml:space="preserve">On when Radha appears in the texts</w:t>
      </w:r>
    </w:p>
    <w:p>
      <w:pPr>
        <w:spacing w:after="145" w:line="300"/>
      </w:pPr>
      <w:r>
        <w:rPr>
          <w:rFonts w:ascii="Trebuchet MS" w:cs="Trebuchet MS" w:eastAsia="Trebuchet MS" w:hAnsi="Trebuchet MS"/>
          <w:b w:val="false"/>
          <w:bCs w:val="false"/>
          <w:i w:val="false"/>
          <w:iCs w:val="false"/>
          <w:color w:val="4A3525"/>
          <w:sz w:val="20"/>
          <w:szCs w:val="20"/>
        </w:rPr>
        <w:t xml:space="preserve">Radha is not named in the Bhagavad Gita, and she does not appear in the earliest recensions of the Bhagavatam. Her prominence grows through the later Puranic literature — the Brahma Vaivarta and Padma Puranas — and through the Gaudiya tradition that followed.</w:t>
      </w:r>
    </w:p>
    <w:p>
      <w:pPr>
        <w:spacing w:after="145" w:line="300"/>
      </w:pPr>
      <w:r>
        <w:rPr>
          <w:rFonts w:ascii="Trebuchet MS" w:cs="Trebuchet MS" w:eastAsia="Trebuchet MS" w:hAnsi="Trebuchet MS"/>
          <w:b w:val="false"/>
          <w:bCs w:val="false"/>
          <w:i w:val="false"/>
          <w:iCs w:val="false"/>
          <w:color w:val="4A3525"/>
          <w:sz w:val="20"/>
          <w:szCs w:val="20"/>
        </w:rPr>
        <w:t xml:space="preserve">We state this plainly because you may read it elsewhere phrased as an accusation. It is not one. A claim named in two Mahapuranas is a well-sourced claim. Knowing roughly when a devotional tradition took its mature form does not diminish it — it locates it.</w:t>
      </w:r>
    </w:p>
    <w:p>
      <w:pPr>
        <w:spacing w:after="110" w:before="260"/>
      </w:pPr>
      <w:r>
        <w:rPr>
          <w:rFonts w:ascii="Trebuchet MS" w:cs="Trebuchet MS" w:eastAsia="Trebuchet MS" w:hAnsi="Trebuchet MS"/>
          <w:b/>
          <w:bCs/>
          <w:color w:val="4A3525"/>
          <w:sz w:val="22"/>
          <w:szCs w:val="22"/>
        </w:rPr>
        <w:t xml:space="preserve">The vidhi</w:t>
      </w:r>
    </w:p>
    <w:p>
      <w:pPr>
        <w:spacing w:after="105" w:line="300"/>
      </w:pPr>
      <w:r>
        <w:rPr>
          <w:rFonts w:ascii="Trebuchet MS" w:cs="Trebuchet MS" w:eastAsia="Trebuchet MS" w:hAnsi="Trebuchet MS"/>
          <w:b/>
          <w:bCs/>
          <w:color w:val="B8860B"/>
          <w:sz w:val="20"/>
          <w:szCs w:val="20"/>
        </w:rPr>
        <w:t xml:space="preserve">1.  </w:t>
      </w:r>
      <w:r>
        <w:rPr>
          <w:rFonts w:ascii="Trebuchet MS" w:cs="Trebuchet MS" w:eastAsia="Trebuchet MS" w:hAnsi="Trebuchet MS"/>
          <w:color w:val="4A3525"/>
          <w:sz w:val="20"/>
          <w:szCs w:val="20"/>
        </w:rPr>
        <w:t xml:space="preserve">Bathe before sunrise. Dress in yellow or white.</w:t>
      </w:r>
    </w:p>
    <w:p>
      <w:pPr>
        <w:spacing w:after="105" w:line="300"/>
      </w:pPr>
      <w:r>
        <w:rPr>
          <w:rFonts w:ascii="Trebuchet MS" w:cs="Trebuchet MS" w:eastAsia="Trebuchet MS" w:hAnsi="Trebuchet MS"/>
          <w:b/>
          <w:bCs/>
          <w:color w:val="B8860B"/>
          <w:sz w:val="20"/>
          <w:szCs w:val="20"/>
        </w:rPr>
        <w:t xml:space="preserve">2.  </w:t>
      </w:r>
      <w:r>
        <w:rPr>
          <w:rFonts w:ascii="Trebuchet MS" w:cs="Trebuchet MS" w:eastAsia="Trebuchet MS" w:hAnsi="Trebuchet MS"/>
          <w:color w:val="4A3525"/>
          <w:sz w:val="20"/>
          <w:szCs w:val="20"/>
        </w:rPr>
        <w:t xml:space="preserve">Set the altar with Radha and Krishna — Radha at Krishna’s left.</w:t>
      </w:r>
    </w:p>
    <w:p>
      <w:pPr>
        <w:spacing w:after="105" w:line="300"/>
      </w:pPr>
      <w:r>
        <w:rPr>
          <w:rFonts w:ascii="Trebuchet MS" w:cs="Trebuchet MS" w:eastAsia="Trebuchet MS" w:hAnsi="Trebuchet MS"/>
          <w:b/>
          <w:bCs/>
          <w:color w:val="B8860B"/>
          <w:sz w:val="20"/>
          <w:szCs w:val="20"/>
        </w:rPr>
        <w:t xml:space="preserve">3.  </w:t>
      </w:r>
      <w:r>
        <w:rPr>
          <w:rFonts w:ascii="Trebuchet MS" w:cs="Trebuchet MS" w:eastAsia="Trebuchet MS" w:hAnsi="Trebuchet MS"/>
          <w:color w:val="4A3525"/>
          <w:sz w:val="20"/>
          <w:szCs w:val="20"/>
        </w:rPr>
        <w:t xml:space="preserve">Panchamrit abhishek. Dress the deities in new cloth.</w:t>
      </w:r>
    </w:p>
    <w:p>
      <w:pPr>
        <w:spacing w:after="105" w:line="300"/>
      </w:pPr>
      <w:r>
        <w:rPr>
          <w:rFonts w:ascii="Trebuchet MS" w:cs="Trebuchet MS" w:eastAsia="Trebuchet MS" w:hAnsi="Trebuchet MS"/>
          <w:b/>
          <w:bCs/>
          <w:color w:val="B8860B"/>
          <w:sz w:val="20"/>
          <w:szCs w:val="20"/>
        </w:rPr>
        <w:t xml:space="preserve">4.  </w:t>
      </w:r>
      <w:r>
        <w:rPr>
          <w:rFonts w:ascii="Trebuchet MS" w:cs="Trebuchet MS" w:eastAsia="Trebuchet MS" w:hAnsi="Trebuchet MS"/>
          <w:color w:val="4A3525"/>
          <w:sz w:val="20"/>
          <w:szCs w:val="20"/>
        </w:rPr>
        <w:t xml:space="preserve">Offer lotus, tulsi, sweets and fruit.</w:t>
      </w:r>
    </w:p>
    <w:p>
      <w:pPr>
        <w:spacing w:after="105" w:line="300"/>
      </w:pPr>
      <w:r>
        <w:rPr>
          <w:rFonts w:ascii="Trebuchet MS" w:cs="Trebuchet MS" w:eastAsia="Trebuchet MS" w:hAnsi="Trebuchet MS"/>
          <w:b/>
          <w:bCs/>
          <w:color w:val="B8860B"/>
          <w:sz w:val="20"/>
          <w:szCs w:val="20"/>
        </w:rPr>
        <w:t xml:space="preserve">5.  </w:t>
      </w:r>
      <w:r>
        <w:rPr>
          <w:rFonts w:ascii="Trebuchet MS" w:cs="Trebuchet MS" w:eastAsia="Trebuchet MS" w:hAnsi="Trebuchet MS"/>
          <w:color w:val="4A3525"/>
          <w:sz w:val="20"/>
          <w:szCs w:val="20"/>
        </w:rPr>
        <w:t xml:space="preserve">Recite Radha’s hundred and eight names, or the Radha Gayatri.</w:t>
      </w:r>
    </w:p>
    <w:p>
      <w:pPr>
        <w:spacing w:after="105" w:line="300"/>
      </w:pPr>
      <w:r>
        <w:rPr>
          <w:rFonts w:ascii="Trebuchet MS" w:cs="Trebuchet MS" w:eastAsia="Trebuchet MS" w:hAnsi="Trebuchet MS"/>
          <w:b/>
          <w:bCs/>
          <w:color w:val="B8860B"/>
          <w:sz w:val="20"/>
          <w:szCs w:val="20"/>
        </w:rPr>
        <w:t xml:space="preserve">6.  </w:t>
      </w:r>
      <w:r>
        <w:rPr>
          <w:rFonts w:ascii="Trebuchet MS" w:cs="Trebuchet MS" w:eastAsia="Trebuchet MS" w:hAnsi="Trebuchet MS"/>
          <w:color w:val="4A3525"/>
          <w:sz w:val="20"/>
          <w:szCs w:val="20"/>
        </w:rPr>
        <w:t xml:space="preserve">Read the account of her birth.</w:t>
      </w:r>
    </w:p>
    <w:p>
      <w:pPr>
        <w:spacing w:after="105" w:line="300"/>
      </w:pPr>
      <w:r>
        <w:rPr>
          <w:rFonts w:ascii="Trebuchet MS" w:cs="Trebuchet MS" w:eastAsia="Trebuchet MS" w:hAnsi="Trebuchet MS"/>
          <w:b/>
          <w:bCs/>
          <w:color w:val="B8860B"/>
          <w:sz w:val="20"/>
          <w:szCs w:val="20"/>
        </w:rPr>
        <w:t xml:space="preserve">7.  </w:t>
      </w:r>
      <w:r>
        <w:rPr>
          <w:rFonts w:ascii="Trebuchet MS" w:cs="Trebuchet MS" w:eastAsia="Trebuchet MS" w:hAnsi="Trebuchet MS"/>
          <w:color w:val="4A3525"/>
          <w:sz w:val="20"/>
          <w:szCs w:val="20"/>
        </w:rPr>
        <w:t xml:space="preserve">Perform aarti and distribute prasad.</w:t>
      </w:r>
    </w:p>
    <w:p>
      <w:pPr>
        <w:spacing w:after="145" w:line="300"/>
      </w:pPr>
      <w:r>
        <w:rPr>
          <w:rFonts w:ascii="Trebuchet MS" w:cs="Trebuchet MS" w:eastAsia="Trebuchet MS" w:hAnsi="Trebuchet MS"/>
          <w:b w:val="false"/>
          <w:bCs w:val="false"/>
          <w:i w:val="false"/>
          <w:iCs w:val="false"/>
          <w:color w:val="4A3525"/>
          <w:sz w:val="20"/>
          <w:szCs w:val="20"/>
        </w:rPr>
        <w:t xml:space="preserve">There is no mandatory fast. Some keep phalahar. This is devotional worship rather than austerity, and nothing is lost by not fasting.</w:t>
      </w:r>
    </w:p>
    <w:p>
      <w:pPr>
        <w:spacing w:after="110" w:before="260"/>
      </w:pPr>
      <w:r>
        <w:rPr>
          <w:rFonts w:ascii="Trebuchet MS" w:cs="Trebuchet MS" w:eastAsia="Trebuchet MS" w:hAnsi="Trebuchet MS"/>
          <w:b/>
          <w:bCs/>
          <w:color w:val="4A3525"/>
          <w:sz w:val="22"/>
          <w:szCs w:val="22"/>
        </w:rPr>
        <w:t xml:space="preserve">Samagri</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300"/>
        <w:gridCol w:w="6000"/>
      </w:tblGrid>
      <w:tr>
        <w:trPr>
          <w:tblHeader/>
        </w:trPr>
        <w:tc>
          <w:tcPr>
            <w:tcW w:type="dxa" w:w="3300"/>
            <w:shd w:fill="F8F5EE" w:color="auto" w:val="clear"/>
            <w:tcMar>
              <w:top w:type="dxa" w:w="70"/>
              <w:left w:type="dxa" w:w="105"/>
              <w:bottom w:type="dxa" w:w="70"/>
              <w:right w:type="dxa" w:w="105"/>
            </w:tcMar>
          </w:tcPr>
          <w:p>
            <w:pPr>
              <w:spacing w:line="265"/>
            </w:pPr>
            <w:r>
              <w:rPr>
                <w:rFonts w:ascii="Trebuchet MS" w:cs="Trebuchet MS" w:eastAsia="Trebuchet MS" w:hAnsi="Trebuchet MS"/>
                <w:b/>
                <w:bCs/>
                <w:color w:val="4A3525"/>
                <w:sz w:val="17"/>
                <w:szCs w:val="17"/>
              </w:rPr>
              <w:t xml:space="preserve">Item</w:t>
            </w:r>
          </w:p>
        </w:tc>
        <w:tc>
          <w:tcPr>
            <w:tcW w:type="dxa" w:w="6000"/>
            <w:shd w:fill="F8F5EE" w:color="auto" w:val="clear"/>
            <w:tcMar>
              <w:top w:type="dxa" w:w="70"/>
              <w:left w:type="dxa" w:w="105"/>
              <w:bottom w:type="dxa" w:w="70"/>
              <w:right w:type="dxa" w:w="105"/>
            </w:tcMar>
          </w:tcPr>
          <w:p>
            <w:pPr>
              <w:spacing w:line="265"/>
            </w:pPr>
            <w:r>
              <w:rPr>
                <w:rFonts w:ascii="Trebuchet MS" w:cs="Trebuchet MS" w:eastAsia="Trebuchet MS" w:hAnsi="Trebuchet MS"/>
                <w:b/>
                <w:bCs/>
                <w:color w:val="4A3525"/>
                <w:sz w:val="17"/>
                <w:szCs w:val="17"/>
              </w:rPr>
              <w:t xml:space="preserve">Note</w:t>
            </w:r>
          </w:p>
        </w:tc>
      </w:tr>
      <w:tr>
        <w:trPr>
          <w:tblHeader w:val="false"/>
        </w:trPr>
        <w:tc>
          <w:tcPr>
            <w:tcW w:type="dxa" w:w="33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Radha-Krishna idol or image</w:t>
            </w:r>
          </w:p>
        </w:tc>
        <w:tc>
          <w:tcPr>
            <w:tcW w:type="dxa" w:w="60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Radha at Krishna’s left</w:t>
            </w:r>
          </w:p>
        </w:tc>
      </w:tr>
      <w:tr>
        <w:trPr>
          <w:tblHeader w:val="false"/>
        </w:trPr>
        <w:tc>
          <w:tcPr>
            <w:tcW w:type="dxa" w:w="33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Panchamrit</w:t>
            </w:r>
          </w:p>
        </w:tc>
        <w:tc>
          <w:tcPr>
            <w:tcW w:type="dxa" w:w="60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For abhishek</w:t>
            </w:r>
          </w:p>
        </w:tc>
      </w:tr>
      <w:tr>
        <w:trPr>
          <w:tblHeader w:val="false"/>
        </w:trPr>
        <w:tc>
          <w:tcPr>
            <w:tcW w:type="dxa" w:w="33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Lotus flowers</w:t>
            </w:r>
          </w:p>
        </w:tc>
        <w:tc>
          <w:tcPr>
            <w:tcW w:type="dxa" w:w="60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Radha’s flower</w:t>
            </w:r>
          </w:p>
        </w:tc>
      </w:tr>
      <w:tr>
        <w:trPr>
          <w:tblHeader w:val="false"/>
        </w:trPr>
        <w:tc>
          <w:tcPr>
            <w:tcW w:type="dxa" w:w="33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Tulsi</w:t>
            </w:r>
          </w:p>
        </w:tc>
        <w:tc>
          <w:tcPr>
            <w:tcW w:type="dxa" w:w="60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w:t>
            </w:r>
          </w:p>
        </w:tc>
      </w:tr>
      <w:tr>
        <w:trPr>
          <w:tblHeader w:val="false"/>
        </w:trPr>
        <w:tc>
          <w:tcPr>
            <w:tcW w:type="dxa" w:w="33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Yellow or white cloth</w:t>
            </w:r>
          </w:p>
        </w:tc>
        <w:tc>
          <w:tcPr>
            <w:tcW w:type="dxa" w:w="60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Radha’s colours</w:t>
            </w:r>
          </w:p>
        </w:tc>
      </w:tr>
      <w:tr>
        <w:trPr>
          <w:tblHeader w:val="false"/>
        </w:trPr>
        <w:tc>
          <w:tcPr>
            <w:tcW w:type="dxa" w:w="33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Sweets, mishri and fruit</w:t>
            </w:r>
          </w:p>
        </w:tc>
        <w:tc>
          <w:tcPr>
            <w:tcW w:type="dxa" w:w="60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w:t>
            </w:r>
          </w:p>
        </w:tc>
      </w:tr>
      <w:tr>
        <w:trPr>
          <w:tblHeader w:val="false"/>
        </w:trPr>
        <w:tc>
          <w:tcPr>
            <w:tcW w:type="dxa" w:w="33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New cloth for the deities</w:t>
            </w:r>
          </w:p>
        </w:tc>
        <w:tc>
          <w:tcPr>
            <w:tcW w:type="dxa" w:w="60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w:t>
            </w:r>
          </w:p>
        </w:tc>
      </w:tr>
      <w:tr>
        <w:trPr>
          <w:tblHeader w:val="false"/>
        </w:trPr>
        <w:tc>
          <w:tcPr>
            <w:tcW w:type="dxa" w:w="33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Diya, incense, sindoor, kumkum</w:t>
            </w:r>
          </w:p>
        </w:tc>
        <w:tc>
          <w:tcPr>
            <w:tcW w:type="dxa" w:w="60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w:t>
            </w:r>
          </w:p>
        </w:tc>
      </w:tr>
    </w:tbl>
    <w:p>
      <w:pPr>
        <w:spacing w:after="190"/>
      </w:pPr>
    </w:p>
    <w:p>
      <w:pPr>
        <w:spacing w:after="80" w:before="170"/>
      </w:pPr>
      <w:r>
        <w:rPr>
          <w:rFonts w:ascii="Trebuchet MS" w:cs="Trebuchet MS" w:eastAsia="Trebuchet MS" w:hAnsi="Trebuchet MS"/>
          <w:b/>
          <w:bCs/>
          <w:color w:val="B8860B"/>
          <w:sz w:val="18"/>
          <w:szCs w:val="18"/>
        </w:rPr>
        <w:t xml:space="preserve">──  IMAGE 2  ──</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600"/>
        <w:gridCol w:w="7700"/>
      </w:tblGrid>
      <w:tr>
        <w:tc>
          <w:tcPr>
            <w:tcW w:type="dxa" w:w="1600"/>
            <w:shd w:fill="F8F5EE" w:color="auto" w:val="clear"/>
            <w:tcMar>
              <w:top w:type="dxa" w:w="65"/>
              <w:left w:type="dxa" w:w="105"/>
              <w:bottom w:type="dxa" w:w="65"/>
              <w:right w:type="dxa" w:w="105"/>
            </w:tcMar>
          </w:tcPr>
          <w:p>
            <w:r>
              <w:rPr>
                <w:rFonts w:ascii="Trebuchet MS" w:cs="Trebuchet MS" w:eastAsia="Trebuchet MS" w:hAnsi="Trebuchet MS"/>
                <w:b/>
                <w:bCs/>
                <w:color w:val="4A3525"/>
                <w:sz w:val="16"/>
                <w:szCs w:val="16"/>
              </w:rPr>
              <w:t xml:space="preserve">Tier</w:t>
            </w:r>
          </w:p>
        </w:tc>
        <w:tc>
          <w:tcPr>
            <w:tcW w:type="dxa" w:w="7700"/>
            <w:tcMar>
              <w:top w:type="dxa" w:w="65"/>
              <w:left w:type="dxa" w:w="105"/>
              <w:bottom w:type="dxa" w:w="65"/>
              <w:right w:type="dxa" w:w="105"/>
            </w:tcMar>
          </w:tcPr>
          <w:p>
            <w:pPr>
              <w:spacing w:line="265"/>
            </w:pPr>
            <w:r>
              <w:rPr>
                <w:rFonts w:ascii="Trebuchet MS" w:cs="Trebuchet MS" w:eastAsia="Trebuchet MS" w:hAnsi="Trebuchet MS"/>
                <w:color w:val="4A3525"/>
                <w:sz w:val="16"/>
                <w:szCs w:val="16"/>
              </w:rPr>
              <w:t xml:space="preserve">AI-generated</w:t>
            </w:r>
          </w:p>
        </w:tc>
      </w:tr>
      <w:tr>
        <w:tc>
          <w:tcPr>
            <w:tcW w:type="dxa" w:w="1600"/>
            <w:shd w:fill="F8F5EE" w:val="clear"/>
            <w:tcMar>
              <w:top w:type="dxa" w:w="65"/>
              <w:left w:type="dxa" w:w="105"/>
              <w:bottom w:type="dxa" w:w="65"/>
              <w:right w:type="dxa" w:w="105"/>
            </w:tcMar>
          </w:tcPr>
          <w:p>
            <w:r>
              <w:rPr>
                <w:rFonts w:ascii="Trebuchet MS" w:hAnsi="Trebuchet MS"/>
                <w:b/>
                <w:sz w:val="16"/>
                <w:szCs w:val="16"/>
                <w:color w:val="4A3525"/>
              </w:rPr>
              <w:t>Dimensions</w:t>
            </w:r>
          </w:p>
        </w:tc>
        <w:tc>
          <w:tcPr>
            <w:tcW w:type="dxa" w:w="7700"/>
            <w:tcMar>
              <w:top w:type="dxa" w:w="65"/>
              <w:left w:type="dxa" w:w="105"/>
              <w:bottom w:type="dxa" w:w="65"/>
              <w:right w:type="dxa" w:w="105"/>
            </w:tcMar>
          </w:tcPr>
          <w:p>
            <w:pPr>
              <w:spacing w:line="265" w:lineRule="auto"/>
            </w:pPr>
            <w:r>
              <w:rPr>
                <w:rFonts w:ascii="Trebuchet MS" w:hAnsi="Trebuchet MS"/>
                <w:sz w:val="16"/>
                <w:szCs w:val="16"/>
                <w:color w:val="4A3525"/>
              </w:rPr>
              <w:t xml:space="preserve">390 × 180 px · mobile-first</w:t>
            </w:r>
          </w:p>
        </w:tc>
      </w:tr>
      <w:tr>
        <w:tc>
          <w:tcPr>
            <w:tcW w:type="dxa" w:w="1600"/>
            <w:shd w:fill="F8F5EE" w:color="auto" w:val="clear"/>
            <w:tcMar>
              <w:top w:type="dxa" w:w="65"/>
              <w:left w:type="dxa" w:w="105"/>
              <w:bottom w:type="dxa" w:w="65"/>
              <w:right w:type="dxa" w:w="105"/>
            </w:tcMar>
          </w:tcPr>
          <w:p>
            <w:r>
              <w:rPr>
                <w:rFonts w:ascii="Trebuchet MS" w:cs="Trebuchet MS" w:eastAsia="Trebuchet MS" w:hAnsi="Trebuchet MS"/>
                <w:b/>
                <w:bCs/>
                <w:color w:val="4A3525"/>
                <w:sz w:val="16"/>
                <w:szCs w:val="16"/>
              </w:rPr>
              <w:t xml:space="preserve">Subject</w:t>
            </w:r>
          </w:p>
        </w:tc>
        <w:tc>
          <w:tcPr>
            <w:tcW w:type="dxa" w:w="7700"/>
            <w:tcMar>
              <w:top w:type="dxa" w:w="65"/>
              <w:left w:type="dxa" w:w="105"/>
              <w:bottom w:type="dxa" w:w="65"/>
              <w:right w:type="dxa" w:w="105"/>
            </w:tcMar>
          </w:tcPr>
          <w:p>
            <w:pPr>
              <w:spacing w:line="265"/>
            </w:pPr>
            <w:r>
              <w:rPr>
                <w:rFonts w:ascii="Trebuchet MS" w:cs="Trebuchet MS" w:eastAsia="Trebuchet MS" w:hAnsi="Trebuchet MS"/>
                <w:color w:val="4A3525"/>
                <w:sz w:val="16"/>
                <w:szCs w:val="16"/>
              </w:rPr>
              <w:t xml:space="preserve">A brass thali with yellow marigolds, jasmine, mishri, yellow cloth, a lotus, a diya and tulsi.</w:t>
            </w:r>
          </w:p>
        </w:tc>
      </w:tr>
      <w:tr>
        <w:tc>
          <w:tcPr>
            <w:tcW w:type="dxa" w:w="1600"/>
            <w:shd w:fill="F8F5EE" w:color="auto" w:val="clear"/>
            <w:tcMar>
              <w:top w:type="dxa" w:w="65"/>
              <w:left w:type="dxa" w:w="105"/>
              <w:bottom w:type="dxa" w:w="65"/>
              <w:right w:type="dxa" w:w="105"/>
            </w:tcMar>
          </w:tcPr>
          <w:p>
            <w:r>
              <w:rPr>
                <w:rFonts w:ascii="Trebuchet MS" w:cs="Trebuchet MS" w:eastAsia="Trebuchet MS" w:hAnsi="Trebuchet MS"/>
                <w:b/>
                <w:bCs/>
                <w:color w:val="4A3525"/>
                <w:sz w:val="16"/>
                <w:szCs w:val="16"/>
              </w:rPr>
              <w:t xml:space="preserve">Palette</w:t>
            </w:r>
          </w:p>
        </w:tc>
        <w:tc>
          <w:tcPr>
            <w:tcW w:type="dxa" w:w="7700"/>
            <w:tcMar>
              <w:top w:type="dxa" w:w="65"/>
              <w:left w:type="dxa" w:w="105"/>
              <w:bottom w:type="dxa" w:w="65"/>
              <w:right w:type="dxa" w:w="105"/>
            </w:tcMar>
          </w:tcPr>
          <w:p>
            <w:pPr>
              <w:spacing w:line="265"/>
            </w:pPr>
            <w:r>
              <w:rPr>
                <w:rFonts w:ascii="Trebuchet MS" w:cs="Trebuchet MS" w:eastAsia="Trebuchet MS" w:hAnsi="Trebuchet MS"/>
                <w:color w:val="4A3525"/>
                <w:sz w:val="16"/>
                <w:szCs w:val="16"/>
              </w:rPr>
              <w:t xml:space="preserve">Yellow, white, brass, green</w:t>
            </w:r>
          </w:p>
        </w:tc>
      </w:tr>
      <w:tr>
        <w:tc>
          <w:tcPr>
            <w:tcW w:type="dxa" w:w="1600"/>
            <w:shd w:fill="F8F5EE" w:color="auto" w:val="clear"/>
            <w:tcMar>
              <w:top w:type="dxa" w:w="65"/>
              <w:left w:type="dxa" w:w="105"/>
              <w:bottom w:type="dxa" w:w="65"/>
              <w:right w:type="dxa" w:w="105"/>
            </w:tcMar>
          </w:tcPr>
          <w:p>
            <w:r>
              <w:rPr>
                <w:rFonts w:ascii="Trebuchet MS" w:cs="Trebuchet MS" w:eastAsia="Trebuchet MS" w:hAnsi="Trebuchet MS"/>
                <w:b/>
                <w:bCs/>
                <w:color w:val="4A3525"/>
                <w:sz w:val="16"/>
                <w:szCs w:val="16"/>
              </w:rPr>
              <w:t xml:space="preserve">Caption</w:t>
            </w:r>
          </w:p>
        </w:tc>
        <w:tc>
          <w:tcPr>
            <w:tcW w:type="dxa" w:w="7700"/>
            <w:tcMar>
              <w:top w:type="dxa" w:w="65"/>
              <w:left w:type="dxa" w:w="105"/>
              <w:bottom w:type="dxa" w:w="65"/>
              <w:right w:type="dxa" w:w="105"/>
            </w:tcMar>
          </w:tcPr>
          <w:p>
            <w:pPr>
              <w:spacing w:line="265"/>
            </w:pPr>
            <w:r>
              <w:rPr>
                <w:rFonts w:ascii="Trebuchet MS" w:cs="Trebuchet MS" w:eastAsia="Trebuchet MS" w:hAnsi="Trebuchet MS"/>
                <w:color w:val="4A3525"/>
                <w:sz w:val="16"/>
                <w:szCs w:val="16"/>
              </w:rPr>
              <w:t xml:space="preserve">Yellow and white — Radha’s colours. Lotus, mishri and tulsi — her offerings.</w:t>
            </w:r>
          </w:p>
        </w:tc>
      </w:tr>
      <w:tr>
        <w:tc>
          <w:tcPr>
            <w:tcW w:type="dxa" w:w="1600"/>
            <w:shd w:fill="F8F5EE" w:color="auto" w:val="clear"/>
            <w:tcMar>
              <w:top w:type="dxa" w:w="65"/>
              <w:left w:type="dxa" w:w="105"/>
              <w:bottom w:type="dxa" w:w="65"/>
              <w:right w:type="dxa" w:w="105"/>
            </w:tcMar>
          </w:tcPr>
          <w:p>
            <w:r>
              <w:rPr>
                <w:rFonts w:ascii="Trebuchet MS" w:cs="Trebuchet MS" w:eastAsia="Trebuchet MS" w:hAnsi="Trebuchet MS"/>
                <w:b/>
                <w:bCs/>
                <w:color w:val="4A3525"/>
                <w:sz w:val="16"/>
                <w:szCs w:val="16"/>
              </w:rPr>
              <w:t xml:space="preserve">Prohibitions</w:t>
            </w:r>
          </w:p>
        </w:tc>
        <w:tc>
          <w:tcPr>
            <w:tcW w:type="dxa" w:w="7700"/>
            <w:tcMar>
              <w:top w:type="dxa" w:w="65"/>
              <w:left w:type="dxa" w:w="105"/>
              <w:bottom w:type="dxa" w:w="65"/>
              <w:right w:type="dxa" w:w="105"/>
            </w:tcMar>
          </w:tcPr>
          <w:p>
            <w:pPr>
              <w:spacing w:line="265"/>
            </w:pPr>
            <w:r>
              <w:rPr>
                <w:rFonts w:ascii="Trebuchet MS" w:cs="Trebuchet MS" w:eastAsia="Trebuchet MS" w:hAnsi="Trebuchet MS"/>
                <w:color w:val="4A3525"/>
                <w:sz w:val="16"/>
                <w:szCs w:val="16"/>
              </w:rPr>
              <w:t xml:space="preserve">No figures. No deity. No text in frame.</w:t>
            </w:r>
          </w:p>
        </w:tc>
      </w:tr>
      <w:tr>
        <w:tc>
          <w:tcPr>
            <w:tcW w:type="dxa" w:w="1600"/>
            <w:shd w:fill="F8F5EE" w:color="auto" w:val="clear"/>
            <w:tcMar>
              <w:top w:type="dxa" w:w="65"/>
              <w:left w:type="dxa" w:w="105"/>
              <w:bottom w:type="dxa" w:w="65"/>
              <w:right w:type="dxa" w:w="105"/>
            </w:tcMar>
          </w:tcPr>
          <w:p>
            <w:r>
              <w:rPr>
                <w:rFonts w:ascii="Trebuchet MS" w:cs="Trebuchet MS" w:eastAsia="Trebuchet MS" w:hAnsi="Trebuchet MS"/>
                <w:b/>
                <w:bCs/>
                <w:color w:val="4A3525"/>
                <w:sz w:val="16"/>
                <w:szCs w:val="16"/>
              </w:rPr>
              <w:t xml:space="preserve">Review</w:t>
            </w:r>
          </w:p>
        </w:tc>
        <w:tc>
          <w:tcPr>
            <w:tcW w:type="dxa" w:w="7700"/>
            <w:tcMar>
              <w:top w:type="dxa" w:w="65"/>
              <w:left w:type="dxa" w:w="105"/>
              <w:bottom w:type="dxa" w:w="65"/>
              <w:right w:type="dxa" w:w="105"/>
            </w:tcMar>
          </w:tcPr>
          <w:p>
            <w:pPr>
              <w:spacing w:line="265"/>
            </w:pPr>
            <w:r>
              <w:rPr>
                <w:rFonts w:ascii="Trebuchet MS" w:cs="Trebuchet MS" w:eastAsia="Trebuchet MS" w:hAnsi="Trebuchet MS"/>
                <w:color w:val="4A3525"/>
                <w:sz w:val="16"/>
                <w:szCs w:val="16"/>
              </w:rPr>
              <w:t xml:space="preserve">Standard</w:t>
            </w:r>
          </w:p>
        </w:tc>
      </w:tr>
    </w:tbl>
    <w:p>
      <w:pPr>
        <w:spacing w:after="190"/>
      </w:pPr>
    </w:p>
    <w:p>
      <w:pPr>
        <w:spacing w:after="110" w:before="260"/>
      </w:pPr>
      <w:r>
        <w:rPr>
          <w:rFonts w:ascii="Trebuchet MS" w:cs="Trebuchet MS" w:eastAsia="Trebuchet MS" w:hAnsi="Trebuchet MS"/>
          <w:b/>
          <w:bCs/>
          <w:color w:val="4A3525"/>
          <w:sz w:val="22"/>
          <w:szCs w:val="22"/>
        </w:rPr>
        <w:t xml:space="preserve">By region</w:t>
      </w:r>
    </w:p>
    <w:p>
      <w:pPr>
        <w:spacing w:after="145" w:line="300"/>
      </w:pPr>
      <w:r>
        <w:rPr>
          <w:rFonts w:ascii="Trebuchet MS" w:cs="Trebuchet MS" w:eastAsia="Trebuchet MS" w:hAnsi="Trebuchet MS"/>
          <w:b w:val="false"/>
          <w:bCs w:val="false"/>
          <w:i w:val="false"/>
          <w:iCs w:val="false"/>
          <w:color w:val="4A3525"/>
          <w:sz w:val="20"/>
          <w:szCs w:val="20"/>
        </w:rPr>
        <w:t xml:space="preserve">Barsana keeps the grandest celebrations, including a midnight bath at Radha Kund which is open only on this day. Vrindavan, Mathura and ISKCON temples hold abhishek and kirtan. Elsewhere the observance is mainly within Vaishnava communities, and its prominence rises the closer you are to Braj.</w:t>
      </w:r>
    </w:p>
    <w:p>
      <w:pPr>
        <w:spacing w:after="145" w:line="300"/>
      </w:pPr>
      <w:r>
        <w:rPr>
          <w:rFonts w:ascii="Trebuchet MS" w:cs="Trebuchet MS" w:eastAsia="Trebuchet MS" w:hAnsi="Trebuchet MS"/>
          <w:color w:val="4A3525"/>
          <w:sz w:val="20"/>
          <w:szCs w:val="20"/>
        </w:rPr>
        <w:t xml:space="preserve">The Barsana pilgrimage and the Radha Kund bath are local Braj traditions rather than universal prescriptions. Kept where they are kept, and not binding elsewhere.  </w:t>
      </w:r>
      <w:r>
        <w:rPr>
          <w:rFonts w:ascii="Trebuchet MS" w:cs="Trebuchet MS" w:eastAsia="Trebuchet MS" w:hAnsi="Trebuchet MS"/>
          <w:b/>
          <w:bCs/>
          <w:color w:val="A07800"/>
          <w:sz w:val="16"/>
          <w:szCs w:val="16"/>
        </w:rPr>
        <w:t xml:space="preserve">[Pratha · 2/5]</w:t>
      </w:r>
    </w:p>
    <w:p>
      <w:pPr>
        <w:spacing w:after="110" w:before="260"/>
      </w:pPr>
      <w:r>
        <w:rPr>
          <w:rFonts w:ascii="Trebuchet MS" w:cs="Trebuchet MS" w:eastAsia="Trebuchet MS" w:hAnsi="Trebuchet MS"/>
          <w:b/>
          <w:bCs/>
          <w:color w:val="4A3525"/>
          <w:sz w:val="22"/>
          <w:szCs w:val="22"/>
        </w:rPr>
        <w:t xml:space="preserve">Myths &amp; Facts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300"/>
        <w:gridCol w:w="6000"/>
      </w:tblGrid>
      <w:tr>
        <w:trPr>
          <w:tblHeader/>
        </w:trPr>
        <w:tc>
          <w:tcPr>
            <w:tcW w:type="dxa" w:w="3300"/>
            <w:shd w:fill="F8F5EE" w:color="auto" w:val="clear"/>
            <w:tcMar>
              <w:top w:type="dxa" w:w="70"/>
              <w:left w:type="dxa" w:w="105"/>
              <w:bottom w:type="dxa" w:w="70"/>
              <w:right w:type="dxa" w:w="105"/>
            </w:tcMar>
          </w:tcPr>
          <w:p>
            <w:pPr>
              <w:spacing w:line="265"/>
            </w:pPr>
            <w:r>
              <w:rPr>
                <w:rFonts w:ascii="Trebuchet MS" w:cs="Trebuchet MS" w:eastAsia="Trebuchet MS" w:hAnsi="Trebuchet MS"/>
                <w:b/>
                <w:bCs/>
                <w:color w:val="4A3525"/>
                <w:sz w:val="17"/>
                <w:szCs w:val="17"/>
              </w:rPr>
              <w:t xml:space="preserve">Myth</w:t>
            </w:r>
          </w:p>
        </w:tc>
        <w:tc>
          <w:tcPr>
            <w:tcW w:type="dxa" w:w="6000"/>
            <w:shd w:fill="F8F5EE" w:color="auto" w:val="clear"/>
            <w:tcMar>
              <w:top w:type="dxa" w:w="70"/>
              <w:left w:type="dxa" w:w="105"/>
              <w:bottom w:type="dxa" w:w="70"/>
              <w:right w:type="dxa" w:w="105"/>
            </w:tcMar>
          </w:tcPr>
          <w:p>
            <w:pPr>
              <w:spacing w:line="265"/>
            </w:pPr>
            <w:r>
              <w:rPr>
                <w:rFonts w:ascii="Trebuchet MS" w:cs="Trebuchet MS" w:eastAsia="Trebuchet MS" w:hAnsi="Trebuchet MS"/>
                <w:b/>
                <w:bCs/>
                <w:color w:val="4A3525"/>
                <w:sz w:val="17"/>
                <w:szCs w:val="17"/>
              </w:rPr>
              <w:t xml:space="preserve">Fact</w:t>
            </w:r>
          </w:p>
        </w:tc>
      </w:tr>
      <w:tr>
        <w:trPr>
          <w:tblHeader w:val="false"/>
        </w:trPr>
        <w:tc>
          <w:tcPr>
            <w:tcW w:type="dxa" w:w="33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“Radha is mentioned in the Bhagavad Gita.”</w:t>
            </w:r>
          </w:p>
        </w:tc>
        <w:tc>
          <w:tcPr>
            <w:tcW w:type="dxa" w:w="60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She is not. She emerges in the later Puranic literature — principally the Brahma Vaivarta and Padma Puranas. This locates her rather than diminishing her, and it is better to know it than to be corrected on it later.</w:t>
            </w:r>
          </w:p>
        </w:tc>
      </w:tr>
      <w:tr>
        <w:trPr>
          <w:tblHeader w:val="false"/>
        </w:trPr>
        <w:tc>
          <w:tcPr>
            <w:tcW w:type="dxa" w:w="33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“Radha and Krishna’s relationship is a settled question.”</w:t>
            </w:r>
          </w:p>
        </w:tc>
        <w:tc>
          <w:tcPr>
            <w:tcW w:type="dxa" w:w="60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It is not, and traditions differ honestly. The Gaudiya reading is para-kiya — love beyond social contract, entirely voluntary, and held to be the highest bhakti for exactly that reason. Nimbarka and some other sampradayas hold svakiya, that they were united. Both are serious positions within the tradition. Follow your sampradaya; do not let anyone tell you the other reading is ignorance.</w:t>
            </w:r>
          </w:p>
        </w:tc>
      </w:tr>
    </w:tbl>
    <w:p>
      <w:pPr>
        <w:spacing w:after="190"/>
      </w:pPr>
    </w:p>
    <w:p>
      <w:pPr>
        <w:spacing w:after="110" w:before="260"/>
      </w:pPr>
      <w:r>
        <w:rPr>
          <w:rFonts w:ascii="Trebuchet MS" w:cs="Trebuchet MS" w:eastAsia="Trebuchet MS" w:hAnsi="Trebuchet MS"/>
          <w:b/>
          <w:bCs/>
          <w:color w:val="4A3525"/>
          <w:sz w:val="22"/>
          <w:szCs w:val="22"/>
        </w:rPr>
        <w:t xml:space="preserve">Closing</w:t>
      </w:r>
    </w:p>
    <w:p>
      <w:pPr>
        <w:spacing w:after="145" w:line="300"/>
      </w:pPr>
      <w:r>
        <w:rPr>
          <w:rFonts w:ascii="Trebuchet MS" w:cs="Trebuchet MS" w:eastAsia="Trebuchet MS" w:hAnsi="Trebuchet MS"/>
          <w:b w:val="false"/>
          <w:bCs w:val="false"/>
          <w:i w:val="false"/>
          <w:iCs w:val="false"/>
          <w:color w:val="4A3525"/>
          <w:sz w:val="20"/>
          <w:szCs w:val="20"/>
        </w:rPr>
        <w:t xml:space="preserve">Radha kept her eyes closed until Krishna appeared. Radha Ashtami, fifteen days after Janmashtami, says the story that began at midnight in a prison is not complete until a girl opens her eyes in Barsana and sees the one she was born to love.</w:t>
      </w:r>
    </w:p>
    <w:p>
      <w:pPr>
        <w:spacing w:after="110" w:before="260"/>
      </w:pPr>
      <w:r>
        <w:rPr>
          <w:rFonts w:ascii="Trebuchet MS" w:cs="Trebuchet MS" w:eastAsia="Trebuchet MS" w:hAnsi="Trebuchet MS"/>
          <w:b/>
          <w:bCs/>
          <w:color w:val="4A3525"/>
          <w:sz w:val="22"/>
          <w:szCs w:val="22"/>
        </w:rPr>
        <w:t xml:space="preserve">Related</w:t>
      </w:r>
    </w:p>
    <w:p>
      <w:pPr>
        <w:spacing w:after="70" w:line="300"/>
      </w:pPr>
      <w:r>
        <w:rPr>
          <w:rFonts w:ascii="Trebuchet MS" w:cs="Trebuchet MS" w:eastAsia="Trebuchet MS" w:hAnsi="Trebuchet MS"/>
          <w:b/>
          <w:bCs/>
          <w:i w:val="false"/>
          <w:iCs w:val="false"/>
          <w:color w:val="4A3525"/>
          <w:sz w:val="20"/>
          <w:szCs w:val="20"/>
        </w:rPr>
        <w:t xml:space="preserve">Related Ritual Guides</w:t>
      </w:r>
    </w:p>
    <w:p>
      <w:pPr>
        <w:pStyle w:val="ListParagraph"/>
        <w:numPr>
          <w:ilvl w:val="0"/>
          <w:numId w:val="1"/>
        </w:numPr>
        <w:spacing w:after="95" w:line="300"/>
      </w:pPr>
      <w:r>
        <w:rPr>
          <w:rFonts w:ascii="Trebuchet MS" w:cs="Trebuchet MS" w:eastAsia="Trebuchet MS" w:hAnsi="Trebuchet MS"/>
          <w:color w:val="4A3525"/>
          <w:sz w:val="20"/>
          <w:szCs w:val="20"/>
        </w:rPr>
        <w:t xml:space="preserve">Krishna Janmashtami — fifteen days earlier · Ganesh Chaturthi — same window</w:t>
      </w:r>
    </w:p>
    <w:p>
      <w:pPr>
        <w:spacing w:after="70" w:line="300"/>
      </w:pPr>
      <w:r>
        <w:rPr>
          <w:rFonts w:ascii="Trebuchet MS" w:cs="Trebuchet MS" w:eastAsia="Trebuchet MS" w:hAnsi="Trebuchet MS"/>
          <w:b/>
          <w:bCs/>
          <w:i w:val="false"/>
          <w:iCs w:val="false"/>
          <w:color w:val="4A3525"/>
          <w:sz w:val="20"/>
          <w:szCs w:val="20"/>
        </w:rPr>
        <w:t xml:space="preserve">Related Pujans</w:t>
      </w:r>
    </w:p>
    <w:p>
      <w:pPr>
        <w:pStyle w:val="ListParagraph"/>
        <w:numPr>
          <w:ilvl w:val="0"/>
          <w:numId w:val="1"/>
        </w:numPr>
        <w:spacing w:after="95" w:line="300"/>
      </w:pPr>
      <w:r>
        <w:rPr>
          <w:rFonts w:ascii="Trebuchet MS" w:cs="Trebuchet MS" w:eastAsia="Trebuchet MS" w:hAnsi="Trebuchet MS"/>
          <w:color w:val="4A3525"/>
          <w:sz w:val="20"/>
          <w:szCs w:val="20"/>
        </w:rPr>
        <w:t xml:space="preserve">Satyanarayan Katha — Vishnu worship</w:t>
      </w:r>
    </w:p>
    <w:p>
      <w:pPr>
        <w:spacing w:after="70" w:line="300"/>
      </w:pPr>
      <w:r>
        <w:rPr>
          <w:rFonts w:ascii="Trebuchet MS" w:cs="Trebuchet MS" w:eastAsia="Trebuchet MS" w:hAnsi="Trebuchet MS"/>
          <w:b/>
          <w:bCs/>
          <w:i w:val="false"/>
          <w:iCs w:val="false"/>
          <w:color w:val="4A3525"/>
          <w:sz w:val="20"/>
          <w:szCs w:val="20"/>
        </w:rPr>
        <w:t xml:space="preserve">Related Concepts</w:t>
      </w:r>
    </w:p>
    <w:p>
      <w:pPr>
        <w:pStyle w:val="ListParagraph"/>
        <w:numPr>
          <w:ilvl w:val="0"/>
          <w:numId w:val="1"/>
        </w:numPr>
        <w:spacing w:after="95" w:line="300"/>
      </w:pPr>
      <w:r>
        <w:rPr>
          <w:rFonts w:ascii="Trebuchet MS" w:cs="Trebuchet MS" w:eastAsia="Trebuchet MS" w:hAnsi="Trebuchet MS"/>
          <w:color w:val="4A3525"/>
          <w:sz w:val="20"/>
          <w:szCs w:val="20"/>
        </w:rPr>
        <w:t xml:space="preserve">Why Is Tulsi Sacred to Vishnu?</w:t>
      </w:r>
    </w:p>
    <w:p>
      <w:pPr>
        <w:spacing w:after="70" w:line="300"/>
      </w:pPr>
      <w:r>
        <w:rPr>
          <w:rFonts w:ascii="Trebuchet MS" w:cs="Trebuchet MS" w:eastAsia="Trebuchet MS" w:hAnsi="Trebuchet MS"/>
          <w:b/>
          <w:bCs/>
          <w:i w:val="false"/>
          <w:iCs w:val="false"/>
          <w:color w:val="4A3525"/>
          <w:sz w:val="20"/>
          <w:szCs w:val="20"/>
        </w:rPr>
        <w:t xml:space="preserve">Related Dates</w:t>
      </w:r>
    </w:p>
    <w:p>
      <w:pPr>
        <w:pStyle w:val="ListParagraph"/>
        <w:numPr>
          <w:ilvl w:val="0"/>
          <w:numId w:val="1"/>
        </w:numPr>
        <w:spacing w:after="95" w:line="300"/>
      </w:pPr>
      <w:r>
        <w:rPr>
          <w:rFonts w:ascii="Trebuchet MS" w:cs="Trebuchet MS" w:eastAsia="Trebuchet MS" w:hAnsi="Trebuchet MS"/>
          <w:color w:val="4A3525"/>
          <w:sz w:val="20"/>
          <w:szCs w:val="20"/>
        </w:rPr>
        <w:t xml:space="preserve">Bhadrapada panchang</w:t>
      </w:r>
    </w:p>
    <w:p>
      <w:pPr>
        <w:spacing w:after="110" w:before="260"/>
      </w:pPr>
      <w:r>
        <w:rPr>
          <w:rFonts w:ascii="Trebuchet MS" w:cs="Trebuchet MS" w:eastAsia="Trebuchet MS" w:hAnsi="Trebuchet MS"/>
          <w:b/>
          <w:bCs/>
          <w:color w:val="4A3525"/>
          <w:sz w:val="22"/>
          <w:szCs w:val="22"/>
        </w:rPr>
        <w:t xml:space="preserve">Commerce</w:t>
      </w:r>
    </w:p>
    <w:p>
      <w:pPr>
        <w:spacing w:after="170" w:before="140" w:line="290"/>
        <w:ind w:left="200"/>
      </w:pPr>
      <w:r>
        <w:rPr>
          <w:rFonts w:ascii="Trebuchet MS" w:cs="Trebuchet MS" w:eastAsia="Trebuchet MS" w:hAnsi="Trebuchet MS"/>
          <w:i/>
          <w:iCs/>
          <w:color w:val="8A7B68"/>
          <w:sz w:val="17"/>
          <w:szCs w:val="17"/>
        </w:rPr>
        <w:t xml:space="preserve">After Myths &amp; Facts.</w:t>
      </w:r>
    </w:p>
    <w:p>
      <w:pPr>
        <w:pStyle w:val="ListParagraph"/>
        <w:numPr>
          <w:ilvl w:val="0"/>
          <w:numId w:val="1"/>
        </w:numPr>
        <w:spacing w:after="95" w:line="300"/>
      </w:pPr>
      <w:r>
        <w:rPr>
          <w:rFonts w:ascii="Trebuchet MS" w:cs="Trebuchet MS" w:eastAsia="Trebuchet MS" w:hAnsi="Trebuchet MS"/>
          <w:color w:val="4A3525"/>
          <w:sz w:val="20"/>
          <w:szCs w:val="20"/>
        </w:rPr>
        <w:t xml:space="preserve">Buy the ritual kit for this puja</w:t>
      </w:r>
    </w:p>
    <w:p>
      <w:pPr>
        <w:pStyle w:val="ListParagraph"/>
        <w:numPr>
          <w:ilvl w:val="0"/>
          <w:numId w:val="1"/>
        </w:numPr>
        <w:spacing w:after="95" w:line="300"/>
      </w:pPr>
      <w:r>
        <w:rPr>
          <w:rFonts w:ascii="Trebuchet MS" w:cs="Trebuchet MS" w:eastAsia="Trebuchet MS" w:hAnsi="Trebuchet MS"/>
          <w:color w:val="4A3525"/>
          <w:sz w:val="20"/>
          <w:szCs w:val="20"/>
        </w:rPr>
        <w:t xml:space="preserve">Book a purohit for this puja</w:t>
      </w:r>
    </w:p>
    <w:p>
      <w:pPr>
        <w:pStyle w:val="ListParagraph"/>
        <w:numPr>
          <w:ilvl w:val="0"/>
          <w:numId w:val="1"/>
        </w:numPr>
        <w:spacing w:after="95" w:line="300"/>
      </w:pPr>
      <w:r>
        <w:rPr>
          <w:rFonts w:ascii="Trebuchet MS" w:cs="Trebuchet MS" w:eastAsia="Trebuchet MS" w:hAnsi="Trebuchet MS"/>
          <w:color w:val="4A3525"/>
          <w:sz w:val="20"/>
          <w:szCs w:val="20"/>
        </w:rPr>
        <w:t xml:space="preserve">WhatsApp nudge — ₹499/yr, generic copy</w:t>
      </w:r>
    </w:p>
    <w:p>
      <w:pPr>
        <w:spacing w:after="110" w:before="260"/>
      </w:pPr>
      <w:r>
        <w:rPr>
          <w:rFonts w:ascii="Trebuchet MS" w:cs="Trebuchet MS" w:eastAsia="Trebuchet MS" w:hAnsi="Trebuchet MS"/>
          <w:b/>
          <w:bCs/>
          <w:color w:val="4A3525"/>
          <w:sz w:val="22"/>
          <w:szCs w:val="22"/>
        </w:rPr>
        <w:t xml:space="preserve">Ritual card content</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100"/>
        <w:gridCol w:w="7200"/>
      </w:tblGrid>
      <w:tr>
        <w:trPr>
          <w:tblHeader/>
        </w:trPr>
        <w:tc>
          <w:tcPr>
            <w:tcW w:type="dxa" w:w="2100"/>
            <w:shd w:fill="F8F5EE" w:color="auto" w:val="clear"/>
            <w:tcMar>
              <w:top w:type="dxa" w:w="70"/>
              <w:left w:type="dxa" w:w="105"/>
              <w:bottom w:type="dxa" w:w="70"/>
              <w:right w:type="dxa" w:w="105"/>
            </w:tcMar>
          </w:tcPr>
          <w:p>
            <w:pPr>
              <w:spacing w:line="265"/>
            </w:pPr>
            <w:r>
              <w:rPr>
                <w:rFonts w:ascii="Trebuchet MS" w:cs="Trebuchet MS" w:eastAsia="Trebuchet MS" w:hAnsi="Trebuchet MS"/>
                <w:b/>
                <w:bCs/>
                <w:color w:val="4A3525"/>
                <w:sz w:val="17"/>
                <w:szCs w:val="17"/>
              </w:rPr>
              <w:t xml:space="preserve">Block</w:t>
            </w:r>
          </w:p>
        </w:tc>
        <w:tc>
          <w:tcPr>
            <w:tcW w:type="dxa" w:w="7200"/>
            <w:shd w:fill="F8F5EE" w:color="auto" w:val="clear"/>
            <w:tcMar>
              <w:top w:type="dxa" w:w="70"/>
              <w:left w:type="dxa" w:w="105"/>
              <w:bottom w:type="dxa" w:w="70"/>
              <w:right w:type="dxa" w:w="105"/>
            </w:tcMar>
          </w:tcPr>
          <w:p>
            <w:pPr>
              <w:spacing w:line="265"/>
            </w:pPr>
            <w:r>
              <w:rPr>
                <w:rFonts w:ascii="Trebuchet MS" w:cs="Trebuchet MS" w:eastAsia="Trebuchet MS" w:hAnsi="Trebuchet MS"/>
                <w:b/>
                <w:bCs/>
                <w:color w:val="4A3525"/>
                <w:sz w:val="17"/>
                <w:szCs w:val="17"/>
              </w:rPr>
              <w:t xml:space="preserve">Content</w:t>
            </w:r>
          </w:p>
        </w:tc>
      </w:tr>
      <w:tr>
        <w:trPr>
          <w:tblHeader w:val="false"/>
        </w:trPr>
        <w:tc>
          <w:tcPr>
            <w:tcW w:type="dxa" w:w="21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1 — Header</w:t>
            </w:r>
          </w:p>
        </w:tc>
        <w:tc>
          <w:tcPr>
            <w:tcW w:type="dxa" w:w="72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Radha Ashtami · Saturday 19 September 2026 · Bhadrapada Shukla Ashtami</w:t>
            </w:r>
          </w:p>
        </w:tc>
      </w:tr>
      <w:tr>
        <w:trPr>
          <w:tblHeader w:val="false"/>
        </w:trPr>
        <w:tc>
          <w:tcPr>
            <w:tcW w:type="dxa" w:w="21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2 — Panchang strip</w:t>
            </w:r>
          </w:p>
        </w:tc>
        <w:tc>
          <w:tcPr>
            <w:tcW w:type="dxa" w:w="72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Date / Tithi / Puja 11:01 AM – 1:28 PM — Delhi-NCR</w:t>
            </w:r>
          </w:p>
        </w:tc>
      </w:tr>
      <w:tr>
        <w:trPr>
          <w:tblHeader w:val="false"/>
        </w:trPr>
        <w:tc>
          <w:tcPr>
            <w:tcW w:type="dxa" w:w="21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3 — Samagri checklist</w:t>
            </w:r>
          </w:p>
        </w:tc>
        <w:tc>
          <w:tcPr>
            <w:tcW w:type="dxa" w:w="72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Radha-Krishna image · panchamrit · lotus · tulsi · yellow cloth · sweets and fruit · new cloth · diya and incense</w:t>
            </w:r>
          </w:p>
        </w:tc>
      </w:tr>
      <w:tr>
        <w:trPr>
          <w:tblHeader w:val="false"/>
        </w:trPr>
        <w:tc>
          <w:tcPr>
            <w:tcW w:type="dxa" w:w="21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4 — Vidhi steps</w:t>
            </w:r>
          </w:p>
        </w:tc>
        <w:tc>
          <w:tcPr>
            <w:tcW w:type="dxa" w:w="72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The seven steps above. Step 7 in rose.</w:t>
            </w:r>
          </w:p>
        </w:tc>
      </w:tr>
      <w:tr>
        <w:trPr>
          <w:tblHeader w:val="false"/>
        </w:trPr>
        <w:tc>
          <w:tcPr>
            <w:tcW w:type="dxa" w:w="21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5 — Mantra</w:t>
            </w:r>
          </w:p>
        </w:tc>
        <w:tc>
          <w:tcPr>
            <w:tcW w:type="dxa" w:w="72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राधे राधे</w:t>
            </w:r>
            <w:r>
              <w:rPr>
                <w:rFonts w:ascii="Trebuchet MS" w:hAnsi="Trebuchet MS"/>
                <w:i/>
                <w:sz w:val="18"/>
                <w:szCs w:val="18"/>
                <w:color w:val="8A7B68"/>
              </w:rPr>
              <w:t xml:space="preserve">  ·  Radhe Radhe</w:t>
            </w:r>
            <w:r>
              <w:t xml:space="preserve"/>
            </w:r>
          </w:p>
        </w:tc>
      </w:tr>
      <w:tr>
        <w:trPr>
          <w:tblHeader w:val="false"/>
        </w:trPr>
        <w:tc>
          <w:tcPr>
            <w:tcW w:type="dxa" w:w="21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6 — Fasting note</w:t>
            </w:r>
          </w:p>
        </w:tc>
        <w:tc>
          <w:tcPr>
            <w:tcW w:type="dxa" w:w="72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No mandatory fast. Phalahar optional.</w:t>
            </w:r>
          </w:p>
        </w:tc>
      </w:tr>
      <w:tr>
        <w:trPr>
          <w:tblHeader w:val="false"/>
        </w:trPr>
        <w:tc>
          <w:tcPr>
            <w:tcW w:type="dxa" w:w="21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7 — Footer</w:t>
            </w:r>
          </w:p>
        </w:tc>
        <w:tc>
          <w:tcPr>
            <w:tcW w:type="dxa" w:w="72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thetapaco.com · Brahma Vaivarta Purana</w:t>
            </w:r>
          </w:p>
        </w:tc>
      </w:tr>
    </w:tbl>
    <w:p>
      <w:pPr>
        <w:pBdr>
          <w:top w:val="single" w:color="E5DED0" w:sz="6" w:space="12"/>
        </w:pBdr>
        <w:spacing w:after="60" w:before="450"/>
        <w:jc w:val="center"/>
      </w:pPr>
      <w:r>
        <w:rPr>
          <w:rFonts w:ascii="Trebuchet MS" w:cs="Trebuchet MS" w:eastAsia="Trebuchet MS" w:hAnsi="Trebuchet MS"/>
          <w:color w:val="4A3525"/>
          <w:sz w:val="18"/>
          <w:szCs w:val="18"/>
        </w:rPr>
        <w:t xml:space="preserve">तप् · The Tapa Co. · the tapa company</w:t>
      </w:r>
    </w:p>
    <w:p>
      <w:pPr>
        <w:jc w:val="center"/>
      </w:pPr>
      <w:r>
        <w:rPr>
          <w:rFonts w:ascii="Trebuchet MS" w:cs="Trebuchet MS" w:eastAsia="Trebuchet MS" w:hAnsi="Trebuchet MS"/>
          <w:color w:val="8A7B68"/>
          <w:sz w:val="16"/>
          <w:szCs w:val="16"/>
        </w:rPr>
        <w:t xml:space="preserve">© 2026 Komal Gupta. All rights reserved. · Ritual Guide — Radha Ashtami</w:t>
      </w: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rebuchet MS" w:cs="Trebuchet MS" w:eastAsia="Trebuchet MS" w:hAnsi="Trebuchet MS"/>
        <w:color w:val="4A3525"/>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2026-08-09T15:26:30.147Z</dcterms:created>
  <dcterms:modified xsi:type="dcterms:W3CDTF">2026-08-09T15:26:30.147Z</dcterms:modified>
</cp:coreProperties>
</file>

<file path=docProps/custom.xml><?xml version="1.0" encoding="utf-8"?>
<Properties xmlns="http://schemas.openxmlformats.org/officeDocument/2006/custom-properties" xmlns:vt="http://schemas.openxmlformats.org/officeDocument/2006/docPropsVTypes"/>
</file>