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pPr>
      <w:r>
        <w:rPr>
          <w:rFonts w:ascii="Trebuchet MS" w:cs="Trebuchet MS" w:eastAsia="Trebuchet MS" w:hAnsi="Trebuchet MS"/>
          <w:b/>
          <w:bCs/>
          <w:i w:val="false"/>
          <w:iCs w:val="false"/>
          <w:color w:val="EF0F54"/>
          <w:sz w:val="18"/>
          <w:szCs w:val="18"/>
        </w:rPr>
        <w:t xml:space="preserve">RITUAL GUIDE</w:t>
      </w:r>
    </w:p>
    <w:p>
      <w:pPr>
        <w:spacing w:after="70" w:line="300"/>
      </w:pPr>
      <w:r>
        <w:rPr>
          <w:rFonts w:ascii="Trebuchet MS" w:cs="Trebuchet MS" w:eastAsia="Trebuchet MS" w:hAnsi="Trebuchet MS"/>
          <w:b/>
          <w:bCs/>
          <w:i w:val="false"/>
          <w:iCs w:val="false"/>
          <w:color w:val="4A3525"/>
          <w:sz w:val="28"/>
          <w:szCs w:val="28"/>
        </w:rPr>
        <w:t xml:space="preserve">Satyanarayan Vrata: Complete Katha and Puja Guide</w:t>
      </w:r>
    </w:p>
    <w:p>
      <w:pPr>
        <w:spacing w:after="60" w:line="300"/>
      </w:pPr>
      <w:r>
        <w:rPr>
          <w:rFonts w:ascii="Trebuchet MS" w:cs="Trebuchet MS" w:eastAsia="Trebuchet MS" w:hAnsi="Trebuchet MS"/>
          <w:b w:val="false"/>
          <w:bCs w:val="false"/>
          <w:i/>
          <w:iCs/>
          <w:color w:val="8A7B68"/>
          <w:sz w:val="20"/>
          <w:szCs w:val="20"/>
        </w:rPr>
        <w:t xml:space="preserve">When to do it, why to do it, and why the prasad is not optional</w:t>
      </w:r>
    </w:p>
    <w:p>
      <w:pPr>
        <w:spacing w:after="145" w:line="300"/>
      </w:pPr>
      <w:r>
        <w:rPr>
          <w:rFonts w:ascii="Trebuchet MS" w:cs="Trebuchet MS" w:eastAsia="Trebuchet MS" w:hAnsi="Trebuchet MS"/>
          <w:b w:val="false"/>
          <w:bCs w:val="false"/>
          <w:i/>
          <w:iCs/>
          <w:color w:val="8A7B68"/>
          <w:sz w:val="18"/>
          <w:szCs w:val="18"/>
        </w:rPr>
        <w:t xml:space="preserve">Evergreen — no fixed date · Stage 1 editorial draft</w:t>
      </w:r>
    </w:p>
    <w:p>
      <w:pPr>
        <w:spacing w:after="190"/>
      </w:pPr>
    </w:p>
    <w:p>
      <w:pPr>
        <w:pBdr>
          <w:bottom w:val="single" w:color="B8860B" w:sz="12" w:space="8"/>
        </w:pBdr>
        <w:spacing w:after="180" w:before="380"/>
      </w:pPr>
      <w:r>
        <w:rPr>
          <w:rFonts w:ascii="Trebuchet MS" w:cs="Trebuchet MS" w:eastAsia="Trebuchet MS" w:hAnsi="Trebuchet MS"/>
          <w:b/>
          <w:bCs/>
          <w:color w:val="EF0F54"/>
          <w:sz w:val="26"/>
          <w:szCs w:val="26"/>
        </w:rPr>
        <w:t xml:space="preserve">PART A — Backend</w:t>
      </w:r>
    </w:p>
    <w:p>
      <w:pPr>
        <w:spacing w:after="170" w:before="140" w:line="290"/>
        <w:ind w:left="200"/>
      </w:pPr>
      <w:r>
        <w:rPr>
          <w:rFonts w:ascii="Trebuchet MS" w:cs="Trebuchet MS" w:eastAsia="Trebuchet MS" w:hAnsi="Trebuchet MS"/>
          <w:i/>
          <w:iCs/>
          <w:color w:val="8A7B68"/>
          <w:sz w:val="17"/>
          <w:szCs w:val="17"/>
        </w:rPr>
        <w:t xml:space="preserve">SCORE CORRECTED. The earlier draft carried DHARMA 5/5 in the header and 4/5 in the credibility card. 5/5 is reserved for Shruti — Veda, Brahmana, Aranyaka, principal Upanishad. The Skanda Purana is a Mahapurana, Tier 2, so the correct score is 4/5.</w:t>
      </w:r>
    </w:p>
    <w:p>
      <w:pPr>
        <w:spacing w:after="110" w:before="260"/>
      </w:pPr>
      <w:r>
        <w:rPr>
          <w:rFonts w:ascii="Trebuchet MS" w:cs="Trebuchet MS" w:eastAsia="Trebuchet MS" w:hAnsi="Trebuchet MS"/>
          <w:b/>
          <w:bCs/>
          <w:color w:val="4A3525"/>
          <w:sz w:val="22"/>
          <w:szCs w:val="22"/>
        </w:rPr>
        <w:t xml:space="preserve">Source-of-Truth panel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Field</w:t>
            </w:r>
          </w:p>
        </w:tc>
        <w:tc>
          <w:tcPr>
            <w:tcW w:type="dxa" w:w="7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Value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Core claim</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Satyanarayan vrata as prescribed in the Skanda Purana — available to anyone, on any day, for any righteous reason</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Tag</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Confidence Score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Badge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Puranic</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Primary source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Skanda Purana, Reva Khanda — narrated by Suta at Naimisharanya; five chapters</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Caution</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Skanda Purana is vast and unevenly transmitted. Cite khanda and chapter, and verify the Reva Khanda reference directly at Stage 2.</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Composition line</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 core practice · 3 scriptural elements · 7 family conventions · 3 corrections</w:t>
            </w:r>
          </w:p>
        </w:tc>
      </w:tr>
    </w:tbl>
    <w:p>
      <w:pPr>
        <w:spacing w:after="190"/>
      </w:pPr>
    </w:p>
    <w:p>
      <w:pPr>
        <w:spacing w:after="110" w:before="260"/>
      </w:pPr>
      <w:r>
        <w:rPr>
          <w:rFonts w:ascii="Trebuchet MS" w:cs="Trebuchet MS" w:eastAsia="Trebuchet MS" w:hAnsi="Trebuchet MS"/>
          <w:b/>
          <w:bCs/>
          <w:color w:val="4A3525"/>
          <w:sz w:val="22"/>
          <w:szCs w:val="22"/>
        </w:rPr>
        <w:t xml:space="preserve">Internal tagging log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800"/>
        <w:gridCol w:w="4400"/>
      </w:tblGrid>
      <w:tr>
        <w:trPr>
          <w:tblHeader/>
        </w:trPr>
        <w:tc>
          <w:tcPr>
            <w:tcW w:type="dxa" w:w="32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Element</w:t>
            </w:r>
          </w:p>
        </w:tc>
        <w:tc>
          <w:tcPr>
            <w:tcW w:type="dxa" w:w="9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Tag</w:t>
            </w:r>
          </w:p>
        </w:tc>
        <w:tc>
          <w:tcPr>
            <w:tcW w:type="dxa" w:w="8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Score</w:t>
            </w:r>
          </w:p>
        </w:tc>
        <w:tc>
          <w:tcPr>
            <w:tcW w:type="dxa" w:w="44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Source / note</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vrata as prescribed, available to anyone on any day</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Skanda Purana, Reva Khanda. THIS IS THE CORE CLAIM.</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five-chapter katha, read in order</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Skanda Purana, Reva Khanda.</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prasad rule — sheera must not be refused</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Chapters 4 and 5 both make the point.</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Shodashopachara puja sequence</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DHARMA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Agama and Dharmashastra tradition.</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“Only on Purnima”</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Family convention. Not in the source text.</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“Only on Thursdays”</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Family convention.</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“Only after marriage / after Griha Pravesh / on birthdays”</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Family convention.</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“Every month without exception”</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Family convention.</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“Only in the evening”</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PRATHA</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2/5</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Family convention.</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“You need a pandit”</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Claims exclusivity.</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“If you promise and do not perform, harm follows”</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Threatens consequence for omission.</w:t>
            </w:r>
          </w:p>
        </w:tc>
      </w:tr>
      <w:tr>
        <w:trPr>
          <w:tblHeader w:val="false"/>
        </w:trPr>
        <w:tc>
          <w:tcPr>
            <w:tcW w:type="dxa" w:w="3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prasad rule is superstition”</w:t>
            </w:r>
          </w:p>
        </w:tc>
        <w:tc>
          <w:tcPr>
            <w:tcW w:type="dxa" w:w="9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BHRANTI</w:t>
            </w:r>
          </w:p>
        </w:tc>
        <w:tc>
          <w:tcPr>
            <w:tcW w:type="dxa" w:w="8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c>
          <w:tcPr>
            <w:tcW w:type="dxa" w:w="44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Correction in the other direction — two chapters make this point.</w:t>
            </w:r>
          </w:p>
        </w:tc>
      </w:tr>
    </w:tbl>
    <w:p>
      <w:pPr>
        <w:spacing w:after="190"/>
      </w:pPr>
    </w:p>
    <w:p>
      <w:pPr>
        <w:spacing w:after="110" w:before="260"/>
      </w:pPr>
      <w:r>
        <w:rPr>
          <w:rFonts w:ascii="Trebuchet MS" w:cs="Trebuchet MS" w:eastAsia="Trebuchet MS" w:hAnsi="Trebuchet MS"/>
          <w:b/>
          <w:bCs/>
          <w:color w:val="4A3525"/>
          <w:sz w:val="22"/>
          <w:szCs w:val="22"/>
        </w:rPr>
        <w:t xml:space="preserve">Connections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Component</w:t>
            </w:r>
          </w:p>
        </w:tc>
        <w:tc>
          <w:tcPr>
            <w:tcW w:type="dxa" w:w="7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Value</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Intelligence layer</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Four Scriptural Principles” is NOT on the eligibility map. Either RI Editor adds it, eligible on this article only, or it is removed. It must not ship unmapped.</w:t>
            </w:r>
          </w:p>
        </w:tc>
      </w:tr>
      <w:tr>
        <w:trPr>
          <w:tblHeader w:val="false"/>
        </w:trPr>
        <w:tc>
          <w:tcPr>
            <w:tcW w:type="dxa" w:w="2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Companion button</w:t>
            </w:r>
          </w:p>
        </w:tc>
        <w:tc>
          <w:tcPr>
            <w:tcW w:type="dxa" w:w="7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Beginner’s Guide to Satyanarayan Puja — NOT PUBLISHED. Suppressed. Strong candidate to write: this is the most performed home puja in India.</w:t>
            </w:r>
          </w:p>
        </w:tc>
      </w:tr>
    </w:tbl>
    <w:p>
      <w:r>
        <w:br w:type="page"/>
      </w:r>
    </w:p>
    <w:p>
      <w:pPr>
        <w:pBdr>
          <w:bottom w:val="single" w:color="B8860B" w:sz="12" w:space="8"/>
        </w:pBdr>
        <w:spacing w:after="180" w:before="380"/>
      </w:pPr>
      <w:r>
        <w:rPr>
          <w:rFonts w:ascii="Trebuchet MS" w:cs="Trebuchet MS" w:eastAsia="Trebuchet MS" w:hAnsi="Trebuchet MS"/>
          <w:b/>
          <w:bCs/>
          <w:color w:val="EF0F54"/>
          <w:sz w:val="26"/>
          <w:szCs w:val="26"/>
        </w:rPr>
        <w:t xml:space="preserve">PART B — Article</w:t>
      </w:r>
    </w:p>
    <w:p>
      <w:pPr>
        <w:spacing w:after="110" w:before="260"/>
      </w:pPr>
      <w:r>
        <w:rPr>
          <w:rFonts w:ascii="Trebuchet MS" w:cs="Trebuchet MS" w:eastAsia="Trebuchet MS" w:hAnsi="Trebuchet MS"/>
          <w:b/>
          <w:bCs/>
          <w:color w:val="4A3525"/>
          <w:sz w:val="22"/>
          <w:szCs w:val="22"/>
        </w:rPr>
        <w:t xml:space="preserve">Credibility card</w:t>
      </w:r>
    </w:p>
    <w:p>
      <w:pPr>
        <w:spacing w:after="145" w:line="300"/>
      </w:pPr>
      <w:r>
        <w:rPr>
          <w:rFonts w:ascii="Trebuchet MS" w:cs="Trebuchet MS" w:eastAsia="Trebuchet MS" w:hAnsi="Trebuchet MS"/>
          <w:b/>
          <w:bCs/>
          <w:i w:val="false"/>
          <w:iCs w:val="false"/>
          <w:color w:val="4A3525"/>
          <w:sz w:val="20"/>
          <w:szCs w:val="20"/>
        </w:rPr>
        <w:t xml:space="preserve">Core practice — The Satyanarayan vrata as prescribed in the Skanda Purana</w:t>
      </w:r>
    </w:p>
    <w:p>
      <w:pPr>
        <w:spacing w:after="145" w:line="300"/>
      </w:pPr>
      <w:r>
        <w:rPr>
          <w:rFonts w:ascii="Trebuchet MS" w:cs="Trebuchet MS" w:eastAsia="Trebuchet MS" w:hAnsi="Trebuchet MS"/>
          <w:b/>
          <w:bCs/>
          <w:i w:val="false"/>
          <w:iCs w:val="false"/>
          <w:color w:val="27500A"/>
          <w:sz w:val="20"/>
          <w:szCs w:val="20"/>
        </w:rPr>
        <w:t xml:space="preserve">Dharma · 4/5 · Skanda Purana, Reva Khanda</w:t>
      </w:r>
    </w:p>
    <w:p>
      <w:pPr>
        <w:spacing w:after="145" w:line="300"/>
      </w:pPr>
      <w:r>
        <w:rPr>
          <w:rFonts w:ascii="Trebuchet MS" w:cs="Trebuchet MS" w:eastAsia="Trebuchet MS" w:hAnsi="Trebuchet MS"/>
          <w:b w:val="false"/>
          <w:bCs w:val="false"/>
          <w:i w:val="false"/>
          <w:iCs w:val="false"/>
          <w:color w:val="8A7B68"/>
          <w:sz w:val="18"/>
          <w:szCs w:val="18"/>
        </w:rPr>
        <w:t xml:space="preserve">This guide: 1 core practice · 3 scriptural elements · 7 family conventions · 3 corrections</w:t>
      </w:r>
    </w:p>
    <w:p>
      <w:pPr>
        <w:spacing w:after="190"/>
      </w:pPr>
    </w:p>
    <w:p>
      <w:pPr>
        <w:spacing w:after="110" w:before="260"/>
      </w:pPr>
      <w:r>
        <w:rPr>
          <w:rFonts w:ascii="Trebuchet MS" w:cs="Trebuchet MS" w:eastAsia="Trebuchet MS" w:hAnsi="Trebuchet MS"/>
          <w:b/>
          <w:bCs/>
          <w:color w:val="4A3525"/>
          <w:sz w:val="22"/>
          <w:szCs w:val="22"/>
        </w:rPr>
        <w:t xml:space="preserve">Intro</w:t>
      </w:r>
    </w:p>
    <w:p>
      <w:pPr>
        <w:spacing w:after="145" w:line="300"/>
      </w:pPr>
      <w:r>
        <w:rPr>
          <w:rFonts w:ascii="Trebuchet MS" w:cs="Trebuchet MS" w:eastAsia="Trebuchet MS" w:hAnsi="Trebuchet MS"/>
          <w:b w:val="false"/>
          <w:bCs w:val="false"/>
          <w:i w:val="false"/>
          <w:iCs w:val="false"/>
          <w:color w:val="4A3525"/>
          <w:sz w:val="20"/>
          <w:szCs w:val="20"/>
        </w:rPr>
        <w:t xml:space="preserve">Satyanarayan Vrata is not tied to a date, a season or a calendar event. It is a kamya vrata — performed whenever a sincere sankalp arises. It is the most performed home puja in India, and it is the most performed because it is the most available: no fixed tithi, no seasonal restriction, no gate.</w:t>
      </w:r>
    </w:p>
    <w:p>
      <w:pPr>
        <w:spacing w:after="145" w:line="300"/>
      </w:pPr>
      <w:r>
        <w:rPr>
          <w:rFonts w:ascii="Trebuchet MS" w:cs="Trebuchet MS" w:eastAsia="Trebuchet MS" w:hAnsi="Trebuchet MS"/>
          <w:b w:val="false"/>
          <w:bCs w:val="false"/>
          <w:i w:val="false"/>
          <w:iCs w:val="false"/>
          <w:color w:val="4A3525"/>
          <w:sz w:val="20"/>
          <w:szCs w:val="20"/>
        </w:rPr>
        <w:t xml:space="preserve">Most families associate it with Purnima or with particular life events. Those are real family traditions. They are not restrictions the source text imposes, and this guide separates the two.</w:t>
      </w:r>
    </w:p>
    <w:p>
      <w:pPr>
        <w:spacing w:after="80" w:before="170"/>
      </w:pPr>
      <w:r>
        <w:rPr>
          <w:rFonts w:ascii="Trebuchet MS" w:cs="Trebuchet MS" w:eastAsia="Trebuchet MS" w:hAnsi="Trebuchet MS"/>
          <w:b/>
          <w:bCs/>
          <w:color w:val="B8860B"/>
          <w:sz w:val="18"/>
          <w:szCs w:val="18"/>
        </w:rPr>
        <w:t xml:space="preserve">──  IMAGE 1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7700"/>
      </w:tblGrid>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Tier</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AI-generated</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Subject</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 yellow cloth on a chowki with a brass kalash, a bowl of sheera, banana leaves, fruit, paan and supari, and diyas. A family living room behind.</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Palette</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Yellow, brass, warm indoor light</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Caption</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The most performed home puja in India — available to anyone, on any day, for any reason.</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Prohibitions</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No deity idol in detail. No faces. No text in frame.</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Review</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Standard</w:t>
            </w:r>
          </w:p>
        </w:tc>
      </w:tr>
    </w:tbl>
    <w:p>
      <w:pPr>
        <w:spacing w:after="190"/>
      </w:pPr>
    </w:p>
    <w:p>
      <w:pPr>
        <w:spacing w:after="110" w:before="260"/>
      </w:pPr>
      <w:r>
        <w:rPr>
          <w:rFonts w:ascii="Trebuchet MS" w:cs="Trebuchet MS" w:eastAsia="Trebuchet MS" w:hAnsi="Trebuchet MS"/>
          <w:b/>
          <w:bCs/>
          <w:color w:val="4A3525"/>
          <w:sz w:val="22"/>
          <w:szCs w:val="22"/>
        </w:rPr>
        <w:t xml:space="preserve">When to perform it</w:t>
      </w:r>
    </w:p>
    <w:p>
      <w:pPr>
        <w:spacing w:after="145" w:line="300"/>
      </w:pPr>
      <w:r>
        <w:rPr>
          <w:rFonts w:ascii="Trebuchet MS" w:cs="Trebuchet MS" w:eastAsia="Trebuchet MS" w:hAnsi="Trebuchet MS"/>
          <w:color w:val="4A3525"/>
          <w:sz w:val="20"/>
          <w:szCs w:val="20"/>
        </w:rPr>
        <w:t xml:space="preserve">The Skanda Purana names six occasions. As a kamya vrata for a righteous desire — prosperity, health, progeny, success. In gratitude after a prayer has been answered. Before an undertaking such as a business, a journey or a major endeavour. During hardship. As pure bhakti with no material desire at all. And by anyone — Brahmin, woodcutter, merchant, king. No restriction of any kind.  </w:t>
      </w:r>
      <w:r>
        <w:rPr>
          <w:rFonts w:ascii="Trebuchet MS" w:cs="Trebuchet MS" w:eastAsia="Trebuchet MS" w:hAnsi="Trebuchet MS"/>
          <w:b/>
          <w:bCs/>
          <w:color w:val="27500A"/>
          <w:sz w:val="16"/>
          <w:szCs w:val="16"/>
        </w:rPr>
        <w:t xml:space="preserve">[Dharma · 4/5]</w:t>
      </w:r>
    </w:p>
    <w:p>
      <w:pPr>
        <w:spacing w:after="145" w:line="300"/>
      </w:pPr>
      <w:r>
        <w:rPr>
          <w:rFonts w:ascii="Trebuchet MS" w:cs="Trebuchet MS" w:eastAsia="Trebuchet MS" w:hAnsi="Trebuchet MS"/>
          <w:color w:val="4A3525"/>
          <w:sz w:val="20"/>
          <w:szCs w:val="20"/>
        </w:rPr>
        <w:t xml:space="preserve">What the text does not say is almost more useful. It does not say only on Purnima, only on Thursdays, only after marriage, only after Griha Pravesh, only on birthdays, every month without exception, or only in the evening. Every one of those is family convention — real, worth keeping if it is yours, and not a requirement.  </w:t>
      </w:r>
      <w:r>
        <w:rPr>
          <w:rFonts w:ascii="Trebuchet MS" w:cs="Trebuchet MS" w:eastAsia="Trebuchet MS" w:hAnsi="Trebuchet MS"/>
          <w:b/>
          <w:bCs/>
          <w:color w:val="A07800"/>
          <w:sz w:val="16"/>
          <w:szCs w:val="16"/>
        </w:rPr>
        <w:t xml:space="preserve">[Pratha · 2/5]</w:t>
      </w:r>
    </w:p>
    <w:p>
      <w:pPr>
        <w:spacing w:after="110" w:before="260"/>
      </w:pPr>
      <w:r>
        <w:rPr>
          <w:rFonts w:ascii="Trebuchet MS" w:cs="Trebuchet MS" w:eastAsia="Trebuchet MS" w:hAnsi="Trebuchet MS"/>
          <w:b/>
          <w:bCs/>
          <w:color w:val="4A3525"/>
          <w:sz w:val="22"/>
          <w:szCs w:val="22"/>
        </w:rPr>
        <w:t xml:space="preserve">The five chapters</w:t>
      </w:r>
    </w:p>
    <w:p>
      <w:pPr>
        <w:spacing w:after="145" w:line="300"/>
      </w:pPr>
      <w:r>
        <w:rPr>
          <w:rFonts w:ascii="Trebuchet MS" w:cs="Trebuchet MS" w:eastAsia="Trebuchet MS" w:hAnsi="Trebuchet MS"/>
          <w:b w:val="false"/>
          <w:bCs w:val="false"/>
          <w:i w:val="false"/>
          <w:iCs w:val="false"/>
          <w:color w:val="4A3525"/>
          <w:sz w:val="20"/>
          <w:szCs w:val="20"/>
        </w:rPr>
        <w:t xml:space="preserve">The katha is read in five chapters, in order, and none is skipped.</w:t>
      </w:r>
    </w:p>
    <w:p>
      <w:pPr>
        <w:spacing w:after="145" w:line="300"/>
      </w:pPr>
      <w:r>
        <w:rPr>
          <w:rFonts w:ascii="Trebuchet MS" w:cs="Trebuchet MS" w:eastAsia="Trebuchet MS" w:hAnsi="Trebuchet MS"/>
          <w:b w:val="false"/>
          <w:bCs w:val="false"/>
          <w:i w:val="false"/>
          <w:iCs w:val="false"/>
          <w:color w:val="4A3525"/>
          <w:sz w:val="20"/>
          <w:szCs w:val="20"/>
        </w:rPr>
        <w:t xml:space="preserve">The first tells how the vrata came to be: Narada asks Vishnu what can help ordinary people, and Vishnu prescribes this puja. The second is the poor Brahmin who performs it with the little he has, and whose life transforms — sincerity above wealth. The third is the woodcutter who prospers, establishing that it is open to every occupation and every varna. The fourth is the merchant and Lilavati, complacent after success, who leave without taking the prasad and lose everything, and are restored when they return in humility. The fifth is the king who walks past the puja and refuses the prasad, loses everything, comes back and accepts it.</w:t>
      </w:r>
    </w:p>
    <w:p>
      <w:pPr>
        <w:spacing w:after="145" w:line="300"/>
      </w:pPr>
      <w:r>
        <w:rPr>
          <w:rFonts w:ascii="Trebuchet MS" w:cs="Trebuchet MS" w:eastAsia="Trebuchet MS" w:hAnsi="Trebuchet MS"/>
          <w:color w:val="4A3525"/>
          <w:sz w:val="20"/>
          <w:szCs w:val="20"/>
        </w:rPr>
        <w:t xml:space="preserve">Two of the five chapters make the same point, which is how you know it is the point: the prasad is the physical completion of the puja. Sheera is not to be refused, not to be left behind, and everyone present eats it.  </w:t>
      </w:r>
      <w:r>
        <w:rPr>
          <w:rFonts w:ascii="Trebuchet MS" w:cs="Trebuchet MS" w:eastAsia="Trebuchet MS" w:hAnsi="Trebuchet MS"/>
          <w:b/>
          <w:bCs/>
          <w:color w:val="27500A"/>
          <w:sz w:val="16"/>
          <w:szCs w:val="16"/>
        </w:rPr>
        <w:t xml:space="preserve">[Dharma · 4/5]</w:t>
      </w:r>
    </w:p>
    <w:p>
      <w:pPr>
        <w:spacing w:after="80" w:before="170"/>
      </w:pPr>
      <w:r>
        <w:rPr>
          <w:rFonts w:ascii="Trebuchet MS" w:cs="Trebuchet MS" w:eastAsia="Trebuchet MS" w:hAnsi="Trebuchet MS"/>
          <w:b/>
          <w:bCs/>
          <w:color w:val="B8860B"/>
          <w:sz w:val="18"/>
          <w:szCs w:val="18"/>
        </w:rPr>
        <w:t xml:space="preserve">──  IMAGE 2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7700"/>
      </w:tblGrid>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Tier</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AI-generated</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Subject</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Sheera being served from a brass bowl onto small plates. Several hands reaching in. No faces.</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Palette</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Golden sheera, brass, warm light</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Caption</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The puja is complete only when the prasad is shared. No one leaves without eating.</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Prohibitions</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No faces. No deity. No text in frame.</w:t>
            </w:r>
          </w:p>
        </w:tc>
      </w:tr>
      <w:tr>
        <w:tc>
          <w:tcPr>
            <w:tcW w:type="dxa" w:w="1600"/>
            <w:shd w:fill="F8F5EE" w:color="auto" w:val="clear"/>
            <w:tcMar>
              <w:top w:type="dxa" w:w="65"/>
              <w:left w:type="dxa" w:w="105"/>
              <w:bottom w:type="dxa" w:w="65"/>
              <w:right w:type="dxa" w:w="105"/>
            </w:tcMar>
          </w:tcPr>
          <w:p>
            <w:r>
              <w:rPr>
                <w:rFonts w:ascii="Trebuchet MS" w:cs="Trebuchet MS" w:eastAsia="Trebuchet MS" w:hAnsi="Trebuchet MS"/>
                <w:b/>
                <w:bCs/>
                <w:color w:val="4A3525"/>
                <w:sz w:val="16"/>
                <w:szCs w:val="16"/>
              </w:rPr>
              <w:t xml:space="preserve">Review</w:t>
            </w:r>
          </w:p>
        </w:tc>
        <w:tc>
          <w:tcPr>
            <w:tcW w:type="dxa" w:w="7700"/>
            <w:tcMar>
              <w:top w:type="dxa" w:w="65"/>
              <w:left w:type="dxa" w:w="105"/>
              <w:bottom w:type="dxa" w:w="65"/>
              <w:right w:type="dxa" w:w="105"/>
            </w:tcMar>
          </w:tcPr>
          <w:p>
            <w:pPr>
              <w:spacing w:line="265"/>
            </w:pPr>
            <w:r>
              <w:rPr>
                <w:rFonts w:ascii="Trebuchet MS" w:cs="Trebuchet MS" w:eastAsia="Trebuchet MS" w:hAnsi="Trebuchet MS"/>
                <w:color w:val="4A3525"/>
                <w:sz w:val="16"/>
                <w:szCs w:val="16"/>
              </w:rPr>
              <w:t xml:space="preserve">Standard</w:t>
            </w:r>
          </w:p>
        </w:tc>
      </w:tr>
    </w:tbl>
    <w:p>
      <w:pPr>
        <w:spacing w:after="190"/>
      </w:pPr>
    </w:p>
    <w:p>
      <w:pPr>
        <w:spacing w:after="110" w:before="260"/>
      </w:pPr>
      <w:r>
        <w:rPr>
          <w:rFonts w:ascii="Trebuchet MS" w:cs="Trebuchet MS" w:eastAsia="Trebuchet MS" w:hAnsi="Trebuchet MS"/>
          <w:b/>
          <w:bCs/>
          <w:color w:val="4A3525"/>
          <w:sz w:val="22"/>
          <w:szCs w:val="22"/>
        </w:rPr>
        <w:t xml:space="preserve">The vidhi</w:t>
      </w:r>
    </w:p>
    <w:p>
      <w:pPr>
        <w:spacing w:after="105" w:line="300"/>
      </w:pPr>
      <w:r>
        <w:rPr>
          <w:rFonts w:ascii="Trebuchet MS" w:cs="Trebuchet MS" w:eastAsia="Trebuchet MS" w:hAnsi="Trebuchet MS"/>
          <w:b/>
          <w:bCs/>
          <w:color w:val="B8860B"/>
          <w:sz w:val="20"/>
          <w:szCs w:val="20"/>
        </w:rPr>
        <w:t xml:space="preserve">1.  </w:t>
      </w:r>
      <w:r>
        <w:rPr>
          <w:rFonts w:ascii="Trebuchet MS" w:cs="Trebuchet MS" w:eastAsia="Trebuchet MS" w:hAnsi="Trebuchet MS"/>
          <w:color w:val="4A3525"/>
          <w:sz w:val="20"/>
          <w:szCs w:val="20"/>
        </w:rPr>
        <w:t xml:space="preserve">Sankalp — state your intention, name, gotra and purpose.</w:t>
      </w:r>
    </w:p>
    <w:p>
      <w:pPr>
        <w:spacing w:after="105" w:line="300"/>
      </w:pPr>
      <w:r>
        <w:rPr>
          <w:rFonts w:ascii="Trebuchet MS" w:cs="Trebuchet MS" w:eastAsia="Trebuchet MS" w:hAnsi="Trebuchet MS"/>
          <w:b/>
          <w:bCs/>
          <w:color w:val="B8860B"/>
          <w:sz w:val="20"/>
          <w:szCs w:val="20"/>
        </w:rPr>
        <w:t xml:space="preserve">2.  </w:t>
      </w:r>
      <w:r>
        <w:rPr>
          <w:rFonts w:ascii="Trebuchet MS" w:cs="Trebuchet MS" w:eastAsia="Trebuchet MS" w:hAnsi="Trebuchet MS"/>
          <w:color w:val="4A3525"/>
          <w:sz w:val="20"/>
          <w:szCs w:val="20"/>
        </w:rPr>
        <w:t xml:space="preserve">Ganesh puja first.</w:t>
      </w:r>
    </w:p>
    <w:p>
      <w:pPr>
        <w:spacing w:after="105" w:line="300"/>
      </w:pPr>
      <w:r>
        <w:rPr>
          <w:rFonts w:ascii="Trebuchet MS" w:cs="Trebuchet MS" w:eastAsia="Trebuchet MS" w:hAnsi="Trebuchet MS"/>
          <w:b/>
          <w:bCs/>
          <w:color w:val="B8860B"/>
          <w:sz w:val="20"/>
          <w:szCs w:val="20"/>
        </w:rPr>
        <w:t xml:space="preserve">3.  </w:t>
      </w:r>
      <w:r>
        <w:rPr>
          <w:rFonts w:ascii="Trebuchet MS" w:cs="Trebuchet MS" w:eastAsia="Trebuchet MS" w:hAnsi="Trebuchet MS"/>
          <w:color w:val="4A3525"/>
          <w:sz w:val="20"/>
          <w:szCs w:val="20"/>
        </w:rPr>
        <w:t xml:space="preserve">Kalash sthapana.</w:t>
      </w:r>
    </w:p>
    <w:p>
      <w:pPr>
        <w:spacing w:after="105" w:line="300"/>
      </w:pPr>
      <w:r>
        <w:rPr>
          <w:rFonts w:ascii="Trebuchet MS" w:cs="Trebuchet MS" w:eastAsia="Trebuchet MS" w:hAnsi="Trebuchet MS"/>
          <w:b/>
          <w:bCs/>
          <w:color w:val="B8860B"/>
          <w:sz w:val="20"/>
          <w:szCs w:val="20"/>
        </w:rPr>
        <w:t xml:space="preserve">4.  </w:t>
      </w:r>
      <w:r>
        <w:rPr>
          <w:rFonts w:ascii="Trebuchet MS" w:cs="Trebuchet MS" w:eastAsia="Trebuchet MS" w:hAnsi="Trebuchet MS"/>
          <w:color w:val="4A3525"/>
          <w:sz w:val="20"/>
          <w:szCs w:val="20"/>
        </w:rPr>
        <w:t xml:space="preserve">Satyanarayan puja — the shodashopachara sixteen steps.</w:t>
      </w:r>
    </w:p>
    <w:p>
      <w:pPr>
        <w:spacing w:after="105" w:line="300"/>
      </w:pPr>
      <w:r>
        <w:rPr>
          <w:rFonts w:ascii="Trebuchet MS" w:cs="Trebuchet MS" w:eastAsia="Trebuchet MS" w:hAnsi="Trebuchet MS"/>
          <w:b/>
          <w:bCs/>
          <w:color w:val="B8860B"/>
          <w:sz w:val="20"/>
          <w:szCs w:val="20"/>
        </w:rPr>
        <w:t xml:space="preserve">5.  </w:t>
      </w:r>
      <w:r>
        <w:rPr>
          <w:rFonts w:ascii="Trebuchet MS" w:cs="Trebuchet MS" w:eastAsia="Trebuchet MS" w:hAnsi="Trebuchet MS"/>
          <w:color w:val="4A3525"/>
          <w:sz w:val="20"/>
          <w:szCs w:val="20"/>
        </w:rPr>
        <w:t xml:space="preserve">Read all five chapters of the katha, in order.</w:t>
      </w:r>
    </w:p>
    <w:p>
      <w:pPr>
        <w:spacing w:after="105" w:line="300"/>
      </w:pPr>
      <w:r>
        <w:rPr>
          <w:rFonts w:ascii="Trebuchet MS" w:cs="Trebuchet MS" w:eastAsia="Trebuchet MS" w:hAnsi="Trebuchet MS"/>
          <w:b/>
          <w:bCs/>
          <w:color w:val="B8860B"/>
          <w:sz w:val="20"/>
          <w:szCs w:val="20"/>
        </w:rPr>
        <w:t xml:space="preserve">6.  </w:t>
      </w:r>
      <w:r>
        <w:rPr>
          <w:rFonts w:ascii="Trebuchet MS" w:cs="Trebuchet MS" w:eastAsia="Trebuchet MS" w:hAnsi="Trebuchet MS"/>
          <w:color w:val="4A3525"/>
          <w:sz w:val="20"/>
          <w:szCs w:val="20"/>
        </w:rPr>
        <w:t xml:space="preserve">Aarti.</w:t>
      </w:r>
    </w:p>
    <w:p>
      <w:pPr>
        <w:spacing w:after="105" w:line="300"/>
      </w:pPr>
      <w:r>
        <w:rPr>
          <w:rFonts w:ascii="Trebuchet MS" w:cs="Trebuchet MS" w:eastAsia="Trebuchet MS" w:hAnsi="Trebuchet MS"/>
          <w:b/>
          <w:bCs/>
          <w:color w:val="B8860B"/>
          <w:sz w:val="20"/>
          <w:szCs w:val="20"/>
        </w:rPr>
        <w:t xml:space="preserve">7.  </w:t>
      </w:r>
      <w:r>
        <w:rPr>
          <w:rFonts w:ascii="Trebuchet MS" w:cs="Trebuchet MS" w:eastAsia="Trebuchet MS" w:hAnsi="Trebuchet MS"/>
          <w:color w:val="4A3525"/>
          <w:sz w:val="20"/>
          <w:szCs w:val="20"/>
        </w:rPr>
        <w:t xml:space="preserve">Distribute the sheera. Everyone present eats.</w:t>
      </w:r>
    </w:p>
    <w:p>
      <w:pPr>
        <w:spacing w:after="145" w:line="300"/>
      </w:pPr>
      <w:r>
        <w:rPr>
          <w:rFonts w:ascii="Trebuchet MS" w:cs="Trebuchet MS" w:eastAsia="Trebuchet MS" w:hAnsi="Trebuchet MS"/>
          <w:b w:val="false"/>
          <w:bCs w:val="false"/>
          <w:i w:val="false"/>
          <w:iCs w:val="false"/>
          <w:color w:val="4A3525"/>
          <w:sz w:val="20"/>
          <w:szCs w:val="20"/>
        </w:rPr>
        <w:t xml:space="preserve">Anyone can perform this. No priest is required.</w:t>
      </w:r>
    </w:p>
    <w:p>
      <w:pPr>
        <w:spacing w:after="110" w:before="260"/>
      </w:pPr>
      <w:r>
        <w:rPr>
          <w:rFonts w:ascii="Trebuchet MS" w:cs="Trebuchet MS" w:eastAsia="Trebuchet MS" w:hAnsi="Trebuchet MS"/>
          <w:b/>
          <w:bCs/>
          <w:color w:val="4A3525"/>
          <w:sz w:val="22"/>
          <w:szCs w:val="22"/>
        </w:rPr>
        <w:t xml:space="preserve">Samagri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Item</w:t>
            </w:r>
          </w:p>
        </w:tc>
        <w:tc>
          <w:tcPr>
            <w:tcW w:type="dxa" w:w="6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Note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Satyanarayan image or Shaligram</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Yellow or red cloth and chowki</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Kalash, mango leaves, coconut</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Panchamrit</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Tulsi</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Banana — fruit and leaves</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Sheera ingredients</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Flour, ghee, sugar</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Paan, supari, coins</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Flowers, akshat, diyas, incense</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w:t>
            </w:r>
          </w:p>
        </w:tc>
      </w:tr>
    </w:tbl>
    <w:p>
      <w:pPr>
        <w:spacing w:after="190"/>
      </w:pPr>
    </w:p>
    <w:p>
      <w:pPr>
        <w:spacing w:after="145" w:line="300"/>
      </w:pPr>
      <w:r>
        <w:rPr>
          <w:rFonts w:ascii="Trebuchet MS" w:cs="Trebuchet MS" w:eastAsia="Trebuchet MS" w:hAnsi="Trebuchet MS"/>
          <w:b w:val="false"/>
          <w:bCs w:val="false"/>
          <w:i w:val="false"/>
          <w:iCs w:val="false"/>
          <w:color w:val="4A3525"/>
          <w:sz w:val="20"/>
          <w:szCs w:val="20"/>
        </w:rPr>
        <w:t xml:space="preserve">There is no fast. This is a worship-based observance, not an austerity.</w:t>
      </w:r>
    </w:p>
    <w:p>
      <w:pPr>
        <w:spacing w:after="110" w:before="260"/>
      </w:pPr>
      <w:r>
        <w:rPr>
          <w:rFonts w:ascii="Trebuchet MS" w:cs="Trebuchet MS" w:eastAsia="Trebuchet MS" w:hAnsi="Trebuchet MS"/>
          <w:b/>
          <w:bCs/>
          <w:color w:val="4A3525"/>
          <w:sz w:val="22"/>
          <w:szCs w:val="22"/>
        </w:rPr>
        <w:t xml:space="preserve">Myths &amp; Facts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Myth</w:t>
            </w:r>
          </w:p>
        </w:tc>
        <w:tc>
          <w:tcPr>
            <w:tcW w:type="dxa" w:w="60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Fact</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“You need a pandit for Satyanarayan puja.”</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Any family member can perform it and read the katha aloud. The third chapter is about a woodcutter. The text goes out of its way to say this puja belongs to everyone.</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“If you promise the puja and do not perform it, something bad will happen.”</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principle at work is kritajnata — gratitude and the fulfilment of a vow — not punishment. Complete it when you are able. Nothing in the text threatens you.</w:t>
            </w:r>
          </w:p>
        </w:tc>
      </w:tr>
      <w:tr>
        <w:trPr>
          <w:tblHeader w:val="false"/>
        </w:trPr>
        <w:tc>
          <w:tcPr>
            <w:tcW w:type="dxa" w:w="33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prasad rule is just superstition.”</w:t>
            </w:r>
          </w:p>
        </w:tc>
        <w:tc>
          <w:tcPr>
            <w:tcW w:type="dxa" w:w="60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Two of the five chapters exist to make this point. Refusing the prasad is the one thing the katha treats as a real omission — not because of what it invites, but because sharing it is what completes the puja.</w:t>
            </w:r>
          </w:p>
        </w:tc>
      </w:tr>
    </w:tbl>
    <w:p>
      <w:pPr>
        <w:spacing w:after="190"/>
      </w:pPr>
    </w:p>
    <w:p>
      <w:pPr>
        <w:spacing w:after="110" w:before="260"/>
      </w:pPr>
      <w:r>
        <w:rPr>
          <w:rFonts w:ascii="Trebuchet MS" w:cs="Trebuchet MS" w:eastAsia="Trebuchet MS" w:hAnsi="Trebuchet MS"/>
          <w:b/>
          <w:bCs/>
          <w:color w:val="4A3525"/>
          <w:sz w:val="22"/>
          <w:szCs w:val="22"/>
        </w:rPr>
        <w:t xml:space="preserve">Closing</w:t>
      </w:r>
    </w:p>
    <w:p>
      <w:pPr>
        <w:spacing w:after="145" w:line="300"/>
      </w:pPr>
      <w:r>
        <w:rPr>
          <w:rFonts w:ascii="Trebuchet MS" w:cs="Trebuchet MS" w:eastAsia="Trebuchet MS" w:hAnsi="Trebuchet MS"/>
          <w:b w:val="false"/>
          <w:bCs w:val="false"/>
          <w:i w:val="false"/>
          <w:iCs w:val="false"/>
          <w:color w:val="4A3525"/>
          <w:sz w:val="20"/>
          <w:szCs w:val="20"/>
        </w:rPr>
        <w:t xml:space="preserve">Satyanarayan Vrata is the most democratic puja the tradition has. No fixed date. No temple. No priest. No restriction on who may perform it. A story read aloud, a prayer spoken together, and a sweet shared with everyone in the room.</w:t>
      </w:r>
    </w:p>
    <w:p>
      <w:pPr>
        <w:spacing w:after="110" w:before="260"/>
      </w:pPr>
      <w:r>
        <w:rPr>
          <w:rFonts w:ascii="Trebuchet MS" w:cs="Trebuchet MS" w:eastAsia="Trebuchet MS" w:hAnsi="Trebuchet MS"/>
          <w:b/>
          <w:bCs/>
          <w:color w:val="4A3525"/>
          <w:sz w:val="22"/>
          <w:szCs w:val="22"/>
        </w:rPr>
        <w:t xml:space="preserve">Related</w:t>
      </w:r>
    </w:p>
    <w:p>
      <w:pPr>
        <w:spacing w:after="70" w:line="300"/>
      </w:pPr>
      <w:r>
        <w:rPr>
          <w:rFonts w:ascii="Trebuchet MS" w:cs="Trebuchet MS" w:eastAsia="Trebuchet MS" w:hAnsi="Trebuchet MS"/>
          <w:b/>
          <w:bCs/>
          <w:i w:val="false"/>
          <w:iCs w:val="false"/>
          <w:color w:val="4A3525"/>
          <w:sz w:val="20"/>
          <w:szCs w:val="20"/>
        </w:rPr>
        <w:t xml:space="preserve">Related Ritual Guides</w:t>
      </w:r>
    </w:p>
    <w:p>
      <w:pPr>
        <w:pStyle w:val="ListParagraph"/>
        <w:numPr>
          <w:ilvl w:val="0"/>
          <w:numId w:val="1"/>
        </w:numPr>
        <w:spacing w:after="95" w:line="300"/>
      </w:pPr>
      <w:r>
        <w:rPr>
          <w:rFonts w:ascii="Trebuchet MS" w:cs="Trebuchet MS" w:eastAsia="Trebuchet MS" w:hAnsi="Trebuchet MS"/>
          <w:color w:val="4A3525"/>
          <w:sz w:val="20"/>
          <w:szCs w:val="20"/>
        </w:rPr>
        <w:t xml:space="preserve">Parsva Ekadashi — Vishnu worship · Kartik Purnima</w:t>
      </w:r>
    </w:p>
    <w:p>
      <w:pPr>
        <w:spacing w:after="70" w:line="300"/>
      </w:pPr>
      <w:r>
        <w:rPr>
          <w:rFonts w:ascii="Trebuchet MS" w:cs="Trebuchet MS" w:eastAsia="Trebuchet MS" w:hAnsi="Trebuchet MS"/>
          <w:b/>
          <w:bCs/>
          <w:i w:val="false"/>
          <w:iCs w:val="false"/>
          <w:color w:val="4A3525"/>
          <w:sz w:val="20"/>
          <w:szCs w:val="20"/>
        </w:rPr>
        <w:t xml:space="preserve">Related Pujans</w:t>
      </w:r>
    </w:p>
    <w:p>
      <w:pPr>
        <w:pStyle w:val="ListParagraph"/>
        <w:numPr>
          <w:ilvl w:val="0"/>
          <w:numId w:val="1"/>
        </w:numPr>
        <w:spacing w:after="95" w:line="300"/>
      </w:pPr>
      <w:r>
        <w:rPr>
          <w:rFonts w:ascii="Trebuchet MS" w:cs="Trebuchet MS" w:eastAsia="Trebuchet MS" w:hAnsi="Trebuchet MS"/>
          <w:color w:val="4A3525"/>
          <w:sz w:val="20"/>
          <w:szCs w:val="20"/>
        </w:rPr>
        <w:t xml:space="preserve">Satyanarayan Katha — bookable</w:t>
      </w:r>
    </w:p>
    <w:p>
      <w:pPr>
        <w:spacing w:after="70" w:line="300"/>
      </w:pPr>
      <w:r>
        <w:rPr>
          <w:rFonts w:ascii="Trebuchet MS" w:cs="Trebuchet MS" w:eastAsia="Trebuchet MS" w:hAnsi="Trebuchet MS"/>
          <w:b/>
          <w:bCs/>
          <w:i w:val="false"/>
          <w:iCs w:val="false"/>
          <w:color w:val="4A3525"/>
          <w:sz w:val="20"/>
          <w:szCs w:val="20"/>
        </w:rPr>
        <w:t xml:space="preserve">Related Concepts</w:t>
      </w:r>
    </w:p>
    <w:p>
      <w:pPr>
        <w:pStyle w:val="ListParagraph"/>
        <w:numPr>
          <w:ilvl w:val="0"/>
          <w:numId w:val="1"/>
        </w:numPr>
        <w:spacing w:after="95" w:line="300"/>
      </w:pPr>
      <w:r>
        <w:rPr>
          <w:rFonts w:ascii="Trebuchet MS" w:cs="Trebuchet MS" w:eastAsia="Trebuchet MS" w:hAnsi="Trebuchet MS"/>
          <w:color w:val="4A3525"/>
          <w:sz w:val="20"/>
          <w:szCs w:val="20"/>
        </w:rPr>
        <w:t xml:space="preserve">Why Is Tulsi Sacred to Vishnu?</w:t>
      </w:r>
    </w:p>
    <w:p>
      <w:pPr>
        <w:spacing w:after="70" w:line="300"/>
      </w:pPr>
      <w:r>
        <w:rPr>
          <w:rFonts w:ascii="Trebuchet MS" w:cs="Trebuchet MS" w:eastAsia="Trebuchet MS" w:hAnsi="Trebuchet MS"/>
          <w:b/>
          <w:bCs/>
          <w:i w:val="false"/>
          <w:iCs w:val="false"/>
          <w:color w:val="4A3525"/>
          <w:sz w:val="20"/>
          <w:szCs w:val="20"/>
        </w:rPr>
        <w:t xml:space="preserve">Related Dates</w:t>
      </w:r>
    </w:p>
    <w:p>
      <w:pPr>
        <w:pStyle w:val="ListParagraph"/>
        <w:numPr>
          <w:ilvl w:val="0"/>
          <w:numId w:val="1"/>
        </w:numPr>
        <w:spacing w:after="95" w:line="300"/>
      </w:pPr>
      <w:r>
        <w:rPr>
          <w:rFonts w:ascii="Trebuchet MS" w:cs="Trebuchet MS" w:eastAsia="Trebuchet MS" w:hAnsi="Trebuchet MS"/>
          <w:color w:val="4A3525"/>
          <w:sz w:val="20"/>
          <w:szCs w:val="20"/>
        </w:rPr>
        <w:t xml:space="preserve">Purnima dates</w:t>
      </w:r>
    </w:p>
    <w:p>
      <w:pPr>
        <w:spacing w:after="110" w:before="260"/>
      </w:pPr>
      <w:r>
        <w:rPr>
          <w:rFonts w:ascii="Trebuchet MS" w:cs="Trebuchet MS" w:eastAsia="Trebuchet MS" w:hAnsi="Trebuchet MS"/>
          <w:b/>
          <w:bCs/>
          <w:color w:val="4A3525"/>
          <w:sz w:val="22"/>
          <w:szCs w:val="22"/>
        </w:rPr>
        <w:t xml:space="preserve">Commerce</w:t>
      </w:r>
    </w:p>
    <w:p>
      <w:pPr>
        <w:spacing w:after="170" w:before="140" w:line="290"/>
        <w:ind w:left="200"/>
      </w:pPr>
      <w:r>
        <w:rPr>
          <w:rFonts w:ascii="Trebuchet MS" w:cs="Trebuchet MS" w:eastAsia="Trebuchet MS" w:hAnsi="Trebuchet MS"/>
          <w:i/>
          <w:iCs/>
          <w:color w:val="8A7B68"/>
          <w:sz w:val="17"/>
          <w:szCs w:val="17"/>
        </w:rPr>
        <w:t xml:space="preserve">After Myths &amp; Facts.</w:t>
      </w:r>
    </w:p>
    <w:p>
      <w:pPr>
        <w:pStyle w:val="ListParagraph"/>
        <w:numPr>
          <w:ilvl w:val="0"/>
          <w:numId w:val="1"/>
        </w:numPr>
        <w:spacing w:after="95" w:line="300"/>
      </w:pPr>
      <w:r>
        <w:rPr>
          <w:rFonts w:ascii="Trebuchet MS" w:cs="Trebuchet MS" w:eastAsia="Trebuchet MS" w:hAnsi="Trebuchet MS"/>
          <w:color w:val="4A3525"/>
          <w:sz w:val="20"/>
          <w:szCs w:val="20"/>
        </w:rPr>
        <w:t xml:space="preserve">Buy the ritual kit for this puja</w:t>
      </w:r>
    </w:p>
    <w:p>
      <w:pPr>
        <w:pStyle w:val="ListParagraph"/>
        <w:numPr>
          <w:ilvl w:val="0"/>
          <w:numId w:val="1"/>
        </w:numPr>
        <w:spacing w:after="95" w:line="300"/>
      </w:pPr>
      <w:r>
        <w:rPr>
          <w:rFonts w:ascii="Trebuchet MS" w:cs="Trebuchet MS" w:eastAsia="Trebuchet MS" w:hAnsi="Trebuchet MS"/>
          <w:color w:val="4A3525"/>
          <w:sz w:val="20"/>
          <w:szCs w:val="20"/>
        </w:rPr>
        <w:t xml:space="preserve">Book a purohit for Satyanarayan Katha</w:t>
      </w:r>
    </w:p>
    <w:p>
      <w:pPr>
        <w:pStyle w:val="ListParagraph"/>
        <w:numPr>
          <w:ilvl w:val="0"/>
          <w:numId w:val="1"/>
        </w:numPr>
        <w:spacing w:after="95" w:line="300"/>
      </w:pPr>
      <w:r>
        <w:rPr>
          <w:rFonts w:ascii="Trebuchet MS" w:cs="Trebuchet MS" w:eastAsia="Trebuchet MS" w:hAnsi="Trebuchet MS"/>
          <w:color w:val="4A3525"/>
          <w:sz w:val="20"/>
          <w:szCs w:val="20"/>
        </w:rPr>
        <w:t xml:space="preserve">WhatsApp nudge — ₹499/yr, generic copy</w:t>
      </w:r>
    </w:p>
    <w:p>
      <w:pPr>
        <w:spacing w:after="110" w:before="260"/>
      </w:pPr>
      <w:r>
        <w:rPr>
          <w:rFonts w:ascii="Trebuchet MS" w:cs="Trebuchet MS" w:eastAsia="Trebuchet MS" w:hAnsi="Trebuchet MS"/>
          <w:b/>
          <w:bCs/>
          <w:color w:val="4A3525"/>
          <w:sz w:val="22"/>
          <w:szCs w:val="22"/>
        </w:rPr>
        <w:t xml:space="preserve">Ritual card content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7200"/>
      </w:tblGrid>
      <w:tr>
        <w:trPr>
          <w:tblHeader/>
        </w:trPr>
        <w:tc>
          <w:tcPr>
            <w:tcW w:type="dxa" w:w="21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Block</w:t>
            </w:r>
          </w:p>
        </w:tc>
        <w:tc>
          <w:tcPr>
            <w:tcW w:type="dxa" w:w="7200"/>
            <w:shd w:fill="F8F5EE" w:color="auto" w:val="clear"/>
            <w:tcMar>
              <w:top w:type="dxa" w:w="70"/>
              <w:left w:type="dxa" w:w="105"/>
              <w:bottom w:type="dxa" w:w="70"/>
              <w:right w:type="dxa" w:w="105"/>
            </w:tcMar>
          </w:tcPr>
          <w:p>
            <w:pPr>
              <w:spacing w:line="265"/>
            </w:pPr>
            <w:r>
              <w:rPr>
                <w:rFonts w:ascii="Trebuchet MS" w:cs="Trebuchet MS" w:eastAsia="Trebuchet MS" w:hAnsi="Trebuchet MS"/>
                <w:b/>
                <w:bCs/>
                <w:color w:val="4A3525"/>
                <w:sz w:val="17"/>
                <w:szCs w:val="17"/>
              </w:rPr>
              <w:t xml:space="preserve">Content</w:t>
            </w:r>
          </w:p>
        </w:tc>
      </w:tr>
      <w:tr>
        <w:trPr>
          <w:tblHeader w:val="false"/>
        </w:trPr>
        <w:tc>
          <w:tcPr>
            <w:tcW w:type="dxa" w:w="21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1 — Header</w:t>
            </w:r>
          </w:p>
        </w:tc>
        <w:tc>
          <w:tcPr>
            <w:tcW w:type="dxa" w:w="7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Satyanarayan Vrata · any auspicious day</w:t>
            </w:r>
          </w:p>
        </w:tc>
      </w:tr>
      <w:tr>
        <w:trPr>
          <w:tblHeader w:val="false"/>
        </w:trPr>
        <w:tc>
          <w:tcPr>
            <w:tcW w:type="dxa" w:w="21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2 — Panchang strip</w:t>
            </w:r>
          </w:p>
        </w:tc>
        <w:tc>
          <w:tcPr>
            <w:tcW w:type="dxa" w:w="7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No fixed date. Show the next Purnima and Ekadashi for Delhi-NCR.</w:t>
            </w:r>
          </w:p>
        </w:tc>
      </w:tr>
      <w:tr>
        <w:trPr>
          <w:tblHeader w:val="false"/>
        </w:trPr>
        <w:tc>
          <w:tcPr>
            <w:tcW w:type="dxa" w:w="21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3 — Samagri checklist</w:t>
            </w:r>
          </w:p>
        </w:tc>
        <w:tc>
          <w:tcPr>
            <w:tcW w:type="dxa" w:w="7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Image or Shaligram · yellow cloth · kalash · panchamrit · tulsi · banana · sheera ingredients · paan and supari · flowers and diyas</w:t>
            </w:r>
          </w:p>
        </w:tc>
      </w:tr>
      <w:tr>
        <w:trPr>
          <w:tblHeader w:val="false"/>
        </w:trPr>
        <w:tc>
          <w:tcPr>
            <w:tcW w:type="dxa" w:w="21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4 — Vidhi steps</w:t>
            </w:r>
          </w:p>
        </w:tc>
        <w:tc>
          <w:tcPr>
            <w:tcW w:type="dxa" w:w="7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 seven steps above. Step 7 in rose.</w:t>
            </w:r>
          </w:p>
        </w:tc>
      </w:tr>
      <w:tr>
        <w:trPr>
          <w:tblHeader w:val="false"/>
        </w:trPr>
        <w:tc>
          <w:tcPr>
            <w:tcW w:type="dxa" w:w="21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5 — Mantra</w:t>
            </w:r>
          </w:p>
        </w:tc>
        <w:tc>
          <w:tcPr>
            <w:tcW w:type="dxa" w:w="7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ओं नमो भगवते वासुदेवाय</w:t>
            </w:r>
          </w:p>
        </w:tc>
      </w:tr>
      <w:tr>
        <w:trPr>
          <w:tblHeader w:val="false"/>
        </w:trPr>
        <w:tc>
          <w:tcPr>
            <w:tcW w:type="dxa" w:w="21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6 — Fasting note</w:t>
            </w:r>
          </w:p>
        </w:tc>
        <w:tc>
          <w:tcPr>
            <w:tcW w:type="dxa" w:w="7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OMIT — no fast for this observance</w:t>
            </w:r>
          </w:p>
        </w:tc>
      </w:tr>
      <w:tr>
        <w:trPr>
          <w:tblHeader w:val="false"/>
        </w:trPr>
        <w:tc>
          <w:tcPr>
            <w:tcW w:type="dxa" w:w="21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7 — Footer</w:t>
            </w:r>
          </w:p>
        </w:tc>
        <w:tc>
          <w:tcPr>
            <w:tcW w:type="dxa" w:w="7200"/>
            <w:tcMar>
              <w:top w:type="dxa" w:w="70"/>
              <w:left w:type="dxa" w:w="105"/>
              <w:bottom w:type="dxa" w:w="70"/>
              <w:right w:type="dxa" w:w="105"/>
            </w:tcMar>
          </w:tcPr>
          <w:p>
            <w:pPr>
              <w:spacing w:line="265"/>
            </w:pPr>
            <w:r>
              <w:rPr>
                <w:rFonts w:ascii="Trebuchet MS" w:cs="Trebuchet MS" w:eastAsia="Trebuchet MS" w:hAnsi="Trebuchet MS"/>
                <w:b w:val="false"/>
                <w:bCs w:val="false"/>
                <w:color w:val="4A3525"/>
                <w:sz w:val="17"/>
                <w:szCs w:val="17"/>
              </w:rPr>
              <w:t xml:space="preserve">thetapaco.com · Skanda Purana, Reva Khanda</w:t>
            </w:r>
          </w:p>
        </w:tc>
      </w:tr>
    </w:tbl>
    <w:p>
      <w:pPr>
        <w:pBdr>
          <w:top w:val="single" w:color="E5DED0" w:sz="6" w:space="12"/>
        </w:pBdr>
        <w:spacing w:after="60" w:before="450"/>
        <w:jc w:val="center"/>
      </w:pPr>
      <w:r>
        <w:rPr>
          <w:rFonts w:ascii="Trebuchet MS" w:cs="Trebuchet MS" w:eastAsia="Trebuchet MS" w:hAnsi="Trebuchet MS"/>
          <w:color w:val="4A3525"/>
          <w:sz w:val="18"/>
          <w:szCs w:val="18"/>
        </w:rPr>
        <w:t xml:space="preserve">तप् · The Tapa Co. · the tapa company</w:t>
      </w:r>
    </w:p>
    <w:p>
      <w:pPr>
        <w:jc w:val="center"/>
      </w:pPr>
      <w:r>
        <w:rPr>
          <w:rFonts w:ascii="Trebuchet MS" w:cs="Trebuchet MS" w:eastAsia="Trebuchet MS" w:hAnsi="Trebuchet MS"/>
          <w:color w:val="8A7B68"/>
          <w:sz w:val="16"/>
          <w:szCs w:val="16"/>
        </w:rPr>
        <w:t xml:space="preserve">© 2026 Komal Gupta. All rights reserved. · Ritual Guide — Satyanarayan Vrata</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4A352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2026-08-09T15:26:30.238Z</dcterms:created>
  <dcterms:modified xsi:type="dcterms:W3CDTF">2026-08-09T15:26:30.238Z</dcterms:modified>
</cp:coreProperties>
</file>

<file path=docProps/custom.xml><?xml version="1.0" encoding="utf-8"?>
<Properties xmlns="http://schemas.openxmlformats.org/officeDocument/2006/custom-properties" xmlns:vt="http://schemas.openxmlformats.org/officeDocument/2006/docPropsVTypes"/>
</file>