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FF0" w:rsidRDefault="00EE4BFC" w:rsidP="00EE4BFC">
      <w:pPr>
        <w:rPr>
          <w:rFonts w:ascii="Times New Roman" w:hAnsi="Times New Roman" w:cs="Times New Roman"/>
          <w:b/>
          <w:bCs/>
          <w:color w:val="4A4F55"/>
          <w:sz w:val="120"/>
          <w:szCs w:val="120"/>
          <w:shd w:val="clear" w:color="auto" w:fill="FFFFFF"/>
        </w:rPr>
      </w:pPr>
      <w:proofErr w:type="spellStart"/>
      <w:r w:rsidRPr="00EE4BFC">
        <w:rPr>
          <w:rFonts w:ascii="Times New Roman" w:hAnsi="Times New Roman" w:cs="Times New Roman"/>
          <w:b/>
          <w:bCs/>
          <w:color w:val="4A4F55"/>
          <w:sz w:val="120"/>
          <w:szCs w:val="120"/>
          <w:shd w:val="clear" w:color="auto" w:fill="FFFFFF"/>
        </w:rPr>
        <w:t>AREVEAToken</w:t>
      </w:r>
      <w:proofErr w:type="spellEnd"/>
    </w:p>
    <w:p w:rsidR="00EE4BFC" w:rsidRDefault="00EE4BFC" w:rsidP="00EE4BFC">
      <w:pPr>
        <w:rPr>
          <w:rFonts w:ascii="Times New Roman" w:hAnsi="Times New Roman" w:cs="Times New Roman"/>
          <w:b/>
          <w:bCs/>
          <w:color w:val="4A4F55"/>
          <w:sz w:val="60"/>
          <w:szCs w:val="6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4A4F55"/>
          <w:sz w:val="60"/>
          <w:szCs w:val="60"/>
          <w:shd w:val="clear" w:color="auto" w:fill="FFFFFF"/>
        </w:rPr>
        <w:t>Table of contents</w:t>
      </w:r>
    </w:p>
    <w:p w:rsidR="00EE4BFC" w:rsidRDefault="00EE4BFC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Decentralized coin</w:t>
      </w:r>
    </w:p>
    <w:p w:rsidR="00EE4BFC" w:rsidRDefault="00EE4BFC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Arevea</w:t>
      </w:r>
      <w:proofErr w:type="spell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Token</w:t>
      </w:r>
    </w:p>
    <w:p w:rsidR="00EE4BFC" w:rsidRDefault="00EE4BFC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Smart Contract Functionality </w:t>
      </w:r>
    </w:p>
    <w:p w:rsidR="00EE4BFC" w:rsidRDefault="00EE4BFC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Disclaimer </w:t>
      </w:r>
    </w:p>
    <w:p w:rsidR="00EE4BFC" w:rsidRDefault="00EE4BFC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 w:rsidRPr="003B6383"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  <w:t>Decentralized coin</w:t>
      </w:r>
      <w:proofErr w:type="gramStart"/>
      <w:r w:rsidRPr="003B6383"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  <w:t>:-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We strive to help communities with token ERC20(Decentralized applications) &amp; other crypto-related media. ARE ERC20 </w:t>
      </w:r>
    </w:p>
    <w:p w:rsidR="00EE4BFC" w:rsidRDefault="007818C5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Are crypto-related services help to build the community for their platform to promote their product and </w:t>
      </w: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business.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It is becoming the most powerful tool for </w:t>
      </w:r>
      <w:proofErr w:type="spell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blockchain</w:t>
      </w:r>
      <w:proofErr w:type="spell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development and use cases. We help </w:t>
      </w:r>
      <w:r w:rsidR="00A719B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bring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  <w:r w:rsidR="00A719B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project to the masses using a specialized marketing strategy that will help build a community for good. </w:t>
      </w:r>
    </w:p>
    <w:p w:rsidR="007818C5" w:rsidRDefault="007818C5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And we believe honesty and integrity is always the best policy. Our </w:t>
      </w:r>
      <w:r w:rsidR="00A719B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services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  <w:r w:rsidR="00A719B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ca are fully transparent. </w:t>
      </w:r>
    </w:p>
    <w:p w:rsidR="005919A0" w:rsidRDefault="00A719BE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What makes </w:t>
      </w:r>
      <w:r w:rsidR="00023A87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us different we </w:t>
      </w:r>
      <w:r w:rsidR="008C155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have a unique coin functionality anyone can mint and generate a coin for their purpose and it is one of the decentralized </w:t>
      </w:r>
      <w:r w:rsidR="005919A0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forms</w:t>
      </w:r>
      <w:r w:rsidR="008C155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  <w:r w:rsidR="005919A0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that makes</w:t>
      </w:r>
      <w:r w:rsidR="008C155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t</w:t>
      </w:r>
      <w:r w:rsidR="003B6383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he difference.</w:t>
      </w:r>
      <w:r w:rsidR="008C155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</w:p>
    <w:p w:rsidR="00C975CB" w:rsidRDefault="00C975CB" w:rsidP="003B6383">
      <w:pPr>
        <w:spacing w:after="0"/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</w:pPr>
    </w:p>
    <w:p w:rsidR="00C975CB" w:rsidRDefault="00C975CB" w:rsidP="003B6383">
      <w:pPr>
        <w:spacing w:after="0"/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</w:pPr>
    </w:p>
    <w:p w:rsidR="003B6383" w:rsidRDefault="003B6383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proofErr w:type="spellStart"/>
      <w:r w:rsidRPr="003B6383"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  <w:t>Arevea</w:t>
      </w:r>
      <w:proofErr w:type="spellEnd"/>
      <w:r w:rsidRPr="003B6383"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  <w:t xml:space="preserve"> Token</w:t>
      </w:r>
      <w:proofErr w:type="gramStart"/>
      <w:r w:rsidRPr="003B6383"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  <w:t>:-</w:t>
      </w:r>
      <w:proofErr w:type="gramEnd"/>
      <w:r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it is  ARE coins users can able generate coins they want not beyond the maximum cap of 3 trillion and with an initial supply of 1 million </w:t>
      </w:r>
    </w:p>
    <w:p w:rsidR="003B6383" w:rsidRDefault="003B6383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And user and mint and burn coins also as per requirement. And users can transfer coins and finally</w:t>
      </w:r>
      <w:r w:rsidR="005919A0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user can spend </w:t>
      </w:r>
      <w:r w:rsidR="005919A0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amount </w:t>
      </w:r>
      <w:r w:rsidR="005919A0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accordingly, and apart user has a spending control options to control </w:t>
      </w:r>
      <w:r w:rsidR="00F25A6C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the spending</w:t>
      </w:r>
      <w:r w:rsidR="005919A0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of </w:t>
      </w:r>
      <w:r w:rsidR="00F25A6C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the </w:t>
      </w:r>
      <w:r w:rsidR="005919A0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recipient </w:t>
      </w: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Contract Address- </w:t>
      </w:r>
      <w:r w:rsidRPr="00C975CB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0xddaAd340b0f1Ef65169Ae5E41A8b10776a75482d</w:t>
      </w: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Issuer Address - </w:t>
      </w:r>
      <w:r w:rsidRPr="00C975CB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0xddaAd340b0f1Ef65169Ae5E41A8b10776a75482d</w:t>
      </w: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Owner address - </w:t>
      </w:r>
      <w:r w:rsidRPr="00C975CB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0x5B38Da6a701c568545dCfcB03FcB875f56beddC4</w:t>
      </w: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lastRenderedPageBreak/>
        <w:t xml:space="preserve">Initial supply - </w:t>
      </w:r>
      <w:r w:rsidRPr="00C975CB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1000000</w:t>
      </w: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Total supply – between initial and max supply </w:t>
      </w: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Max </w:t>
      </w: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supply  -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  <w:r w:rsidRPr="00C975CB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1000000000000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</w:p>
    <w:p w:rsidR="00494690" w:rsidRDefault="00494690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Symbol – AVA</w:t>
      </w:r>
    </w:p>
    <w:p w:rsidR="00494690" w:rsidRDefault="00494690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Token name – AREVEA</w:t>
      </w:r>
    </w:p>
    <w:p w:rsidR="00494690" w:rsidRDefault="00494690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Decimals -18</w:t>
      </w:r>
    </w:p>
    <w:p w:rsidR="009B36DE" w:rsidRDefault="009B36DE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9B36DE" w:rsidRDefault="009B36DE" w:rsidP="009B36DE">
      <w:pPr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</w:pPr>
      <w:r w:rsidRPr="009B36DE"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  <w:t xml:space="preserve">Smart Contract Functionality </w:t>
      </w:r>
    </w:p>
    <w:p w:rsidR="009B36DE" w:rsidRDefault="004D410D" w:rsidP="004D410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How the contract works and steps and functionality </w:t>
      </w:r>
    </w:p>
    <w:p w:rsidR="004D410D" w:rsidRDefault="004D410D" w:rsidP="004D410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Contract initialized with a function called the initial supply of 1000000 it is the contract creator or the initial owner created with an initial supply of amount. </w:t>
      </w:r>
    </w:p>
    <w:p w:rsidR="004D410D" w:rsidRDefault="004D410D" w:rsidP="004D410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Contract has a Maximum supply which means the total supply, the total circulation of money cannot go beyond the max supply ex- 1 trillion is total circulation.</w:t>
      </w:r>
    </w:p>
    <w:p w:rsidR="004D410D" w:rsidRDefault="004D410D" w:rsidP="004D410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Name: is the token name and symbol is token symbol and decimal refers to 18 eths in circulation. </w:t>
      </w:r>
    </w:p>
    <w:p w:rsidR="004D410D" w:rsidRDefault="004D410D" w:rsidP="004D410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How to check the owner(contract creator) initial balance </w:t>
      </w:r>
    </w:p>
    <w:p w:rsidR="004D410D" w:rsidRDefault="004D410D" w:rsidP="004D410D">
      <w:pPr>
        <w:pStyle w:val="ListParagraph"/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Copy owner address - </w:t>
      </w:r>
      <w:r w:rsidRPr="004D410D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0x5B38Da6a701c568545dCfcB03FcB875f56beddC4</w:t>
      </w:r>
    </w:p>
    <w:p w:rsidR="004D410D" w:rsidRDefault="004D410D" w:rsidP="004D410D">
      <w:pPr>
        <w:pStyle w:val="ListParagraph"/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Paste in address field and press </w:t>
      </w: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enter  –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balanceOf</w:t>
      </w:r>
      <w:proofErr w:type="spell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-</w:t>
      </w:r>
      <w:r w:rsidRPr="004D410D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0x5B38Da6a701c568545dCfcB03FcB875f56beddC4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 </w:t>
      </w:r>
    </w:p>
    <w:p w:rsidR="004D410D" w:rsidRPr="00732E8D" w:rsidRDefault="00603D8B" w:rsidP="00732E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proofErr w:type="spellStart"/>
      <w:proofErr w:type="gramStart"/>
      <w:r w:rsidRPr="00732E8D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Lets</w:t>
      </w:r>
      <w:proofErr w:type="spellEnd"/>
      <w:proofErr w:type="gramEnd"/>
      <w:r w:rsidRPr="00732E8D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talk about mint and burn functionality – it is the function to generate </w:t>
      </w:r>
      <w:r w:rsidR="00E75272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coins</w:t>
      </w:r>
      <w:r w:rsidRPr="00732E8D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and destroy coins in circulation. </w:t>
      </w:r>
      <w:r w:rsidR="00732E8D" w:rsidRPr="00732E8D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Only </w:t>
      </w:r>
      <w:r w:rsidR="00E75272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the </w:t>
      </w:r>
      <w:r w:rsidR="00732E8D" w:rsidRPr="00732E8D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owner can mint and burn</w:t>
      </w:r>
    </w:p>
    <w:p w:rsidR="00732E8D" w:rsidRDefault="00732E8D" w:rsidP="00603D8B">
      <w:pPr>
        <w:spacing w:after="0"/>
        <w:ind w:left="276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Contract owner add: </w:t>
      </w:r>
      <w:r w:rsidRPr="00732E8D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0x5B38Da6a701c568545dCfcB03FcB875f56beddC4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</w:p>
    <w:p w:rsidR="00EF303F" w:rsidRDefault="00EF303F" w:rsidP="00603D8B">
      <w:pPr>
        <w:spacing w:after="0"/>
        <w:ind w:left="276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Under captainship of owner any</w:t>
      </w:r>
      <w:r w:rsidR="00D82E9D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one want to mint can burn</w:t>
      </w:r>
      <w:r w:rsidR="00CD64BB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.</w:t>
      </w:r>
    </w:p>
    <w:p w:rsidR="00CD64BB" w:rsidRDefault="00CD64BB" w:rsidP="00CD64B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Transfer: The contract owner can transfer to anyone</w:t>
      </w:r>
      <w:r w:rsidR="00CB4B85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not another person </w:t>
      </w:r>
    </w:p>
    <w:p w:rsidR="00CD64BB" w:rsidRDefault="00CD64BB" w:rsidP="00CD64B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Transfer-ownership: this will transfer the ownership to anyone </w:t>
      </w:r>
    </w:p>
    <w:p w:rsidR="00E75272" w:rsidRDefault="00CD64BB" w:rsidP="00E7527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Lets</w:t>
      </w:r>
      <w:proofErr w:type="spellEnd"/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talk about Transfer from: in order to work this function </w:t>
      </w:r>
      <w:r w:rsidR="00CB4B85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owner must allow the amount to spend both spender and recipient allows using approve function in order to work well. </w:t>
      </w:r>
    </w:p>
    <w:p w:rsidR="00A80104" w:rsidRDefault="00E75272" w:rsidP="00A80104">
      <w:pPr>
        <w:pStyle w:val="ListParagraph"/>
        <w:numPr>
          <w:ilvl w:val="0"/>
          <w:numId w:val="1"/>
        </w:numPr>
        <w:tabs>
          <w:tab w:val="left" w:pos="810"/>
        </w:tabs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 w:rsidRPr="00E75272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Increase and decrease 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the </w:t>
      </w:r>
      <w:r w:rsidRPr="00E75272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allowance 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is used to set increase or decrease spendin</w:t>
      </w:r>
      <w:r w:rsidR="00A80104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g approval</w:t>
      </w:r>
    </w:p>
    <w:p w:rsidR="00A80104" w:rsidRDefault="00A80104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A80104" w:rsidRPr="00C70CE3" w:rsidRDefault="00A80104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 w:rsidRPr="00A80104">
        <w:rPr>
          <w:rFonts w:ascii="Times New Roman" w:hAnsi="Times New Roman" w:cs="Times New Roman"/>
          <w:b/>
          <w:bCs/>
          <w:color w:val="4A4F55"/>
          <w:sz w:val="28"/>
          <w:szCs w:val="28"/>
          <w:shd w:val="clear" w:color="auto" w:fill="FFFFFF"/>
        </w:rPr>
        <w:t>Disclaimer:-</w:t>
      </w:r>
      <w:r w:rsidR="00C70CE3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This section is intentionally blank. </w:t>
      </w:r>
      <w:bookmarkStart w:id="0" w:name="_GoBack"/>
      <w:bookmarkEnd w:id="0"/>
    </w:p>
    <w:p w:rsidR="00A80104" w:rsidRPr="00A80104" w:rsidRDefault="00A80104" w:rsidP="00A80104">
      <w:pPr>
        <w:tabs>
          <w:tab w:val="left" w:pos="810"/>
        </w:tabs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A80104" w:rsidRPr="00A80104" w:rsidRDefault="00A80104" w:rsidP="00A80104">
      <w:pPr>
        <w:tabs>
          <w:tab w:val="left" w:pos="810"/>
        </w:tabs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E75272" w:rsidRPr="00E75272" w:rsidRDefault="00E75272" w:rsidP="00E75272">
      <w:pPr>
        <w:spacing w:after="0"/>
        <w:ind w:left="36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CB4B85" w:rsidRPr="00CD64BB" w:rsidRDefault="00CB4B85" w:rsidP="00CB4B85">
      <w:pPr>
        <w:pStyle w:val="ListParagraph"/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D82E9D" w:rsidRDefault="00D82E9D" w:rsidP="00603D8B">
      <w:pPr>
        <w:spacing w:after="0"/>
        <w:ind w:left="276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603D8B" w:rsidRDefault="00603D8B" w:rsidP="00603D8B">
      <w:pPr>
        <w:spacing w:after="0"/>
        <w:ind w:left="276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603D8B" w:rsidRPr="004D410D" w:rsidRDefault="00603D8B" w:rsidP="004D410D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4D410D" w:rsidRPr="004D410D" w:rsidRDefault="004D410D" w:rsidP="004D410D">
      <w:pPr>
        <w:pStyle w:val="ListParagraph"/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494690" w:rsidRDefault="00494690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494690" w:rsidRDefault="00494690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C975CB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C975CB" w:rsidRPr="003B6383" w:rsidRDefault="00C975CB" w:rsidP="003B6383">
      <w:pPr>
        <w:spacing w:after="0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EE4BFC" w:rsidRDefault="00EE4BFC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EE4BFC" w:rsidRDefault="00EE4BFC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EE4BFC" w:rsidRDefault="00EE4BFC" w:rsidP="005919A0">
      <w:pPr>
        <w:jc w:val="center"/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EE4BFC" w:rsidRPr="00EE4BFC" w:rsidRDefault="00EE4BFC" w:rsidP="00EE4BFC">
      <w:pPr>
        <w:rPr>
          <w:rFonts w:ascii="Times New Roman" w:hAnsi="Times New Roman" w:cs="Times New Roman"/>
          <w:sz w:val="28"/>
          <w:szCs w:val="28"/>
        </w:rPr>
      </w:pPr>
    </w:p>
    <w:sectPr w:rsidR="00EE4BFC" w:rsidRPr="00EE4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650CE"/>
    <w:multiLevelType w:val="hybridMultilevel"/>
    <w:tmpl w:val="7F7E6EFC"/>
    <w:lvl w:ilvl="0" w:tplc="3342F8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F23D5"/>
    <w:multiLevelType w:val="hybridMultilevel"/>
    <w:tmpl w:val="7F7E6EFC"/>
    <w:lvl w:ilvl="0" w:tplc="3342F8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BFC"/>
    <w:rsid w:val="00023A87"/>
    <w:rsid w:val="003B6383"/>
    <w:rsid w:val="00494690"/>
    <w:rsid w:val="004D410D"/>
    <w:rsid w:val="005919A0"/>
    <w:rsid w:val="005C26C3"/>
    <w:rsid w:val="00603D8B"/>
    <w:rsid w:val="00732E8D"/>
    <w:rsid w:val="007818C5"/>
    <w:rsid w:val="008C155E"/>
    <w:rsid w:val="009B36DE"/>
    <w:rsid w:val="00A719BE"/>
    <w:rsid w:val="00A80104"/>
    <w:rsid w:val="00B96A42"/>
    <w:rsid w:val="00B97A2B"/>
    <w:rsid w:val="00C70CE3"/>
    <w:rsid w:val="00C975CB"/>
    <w:rsid w:val="00CB4B85"/>
    <w:rsid w:val="00CD64BB"/>
    <w:rsid w:val="00D82E9D"/>
    <w:rsid w:val="00E73FA3"/>
    <w:rsid w:val="00E75272"/>
    <w:rsid w:val="00EE4BFC"/>
    <w:rsid w:val="00EF303F"/>
    <w:rsid w:val="00F2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CBD74"/>
  <w15:chartTrackingRefBased/>
  <w15:docId w15:val="{7B8B0F46-0D59-47B5-95F4-E3D42D1A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6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2022-06-21T13:38:00Z</dcterms:created>
  <dcterms:modified xsi:type="dcterms:W3CDTF">2022-06-21T16:54:00Z</dcterms:modified>
</cp:coreProperties>
</file>