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37"/>
          <w:sz w:val="32"/>
        </w:rPr>
        <w:t>Arquitectura Event-Driven multilenguaje con RabbitMQ y Docker</w:t>
      </w:r>
    </w:p>
    <w:p>
      <w:pPr>
        <w:jc w:val="center"/>
      </w:pPr>
      <w:r>
        <w:rPr>
          <w:i w:val="0"/>
          <w:sz w:val="20"/>
        </w:rPr>
        <w:t>Principios de Arquitectura de Software — Taller en grupo</w:t>
      </w:r>
    </w:p>
    <w:p>
      <w:pPr>
        <w:spacing w:after="0"/>
        <w:jc w:val="center"/>
      </w:pPr>
      <w:r>
        <w:rPr>
          <w:b/>
          <w:sz w:val="19"/>
        </w:rPr>
        <w:t xml:space="preserve">Integrantes: </w:t>
      </w:r>
      <w:r>
        <w:rPr>
          <w:i w:val="0"/>
          <w:sz w:val="19"/>
        </w:rPr>
        <w:t>David Esteban Suarez Lozano (2221909) · Thomas Alejandro Perez Rojas (2221906)</w:t>
      </w:r>
    </w:p>
    <w:p>
      <w:pPr>
        <w:spacing w:after="0"/>
        <w:jc w:val="center"/>
      </w:pPr>
      <w:r>
        <w:rPr>
          <w:i w:val="0"/>
          <w:sz w:val="19"/>
        </w:rPr>
        <w:t>Jesus David Santodomingo Carrascal (2221922)  —  Fecha: 28 de octubre de 2026</w:t>
      </w:r>
    </w:p>
    <w:p>
      <w:pPr>
        <w:jc w:val="center"/>
      </w:pPr>
      <w:r>
        <w:rPr>
          <w:b/>
          <w:sz w:val="19"/>
        </w:rPr>
        <w:t xml:space="preserve">Repositorio: </w:t>
      </w:r>
      <w:r>
        <w:rPr>
          <w:i w:val="0"/>
          <w:sz w:val="19"/>
        </w:rPr>
        <w:t>https://github.com/Tapr16/taller-eventdriven-rabbitmq</w:t>
      </w:r>
    </w:p>
    <w:p>
      <w:pPr>
        <w:pStyle w:val="Heading1"/>
      </w:pPr>
      <w:r>
        <w:t>1. Descripción del sistema</w:t>
      </w:r>
    </w:p>
    <w:p>
      <w:r>
        <w:rPr>
          <w:i w:val="0"/>
        </w:rPr>
        <w:t>Simulamos los eventos de una tienda en línea. Cuatro productores generan eventos de dominio y cuatro consumidores reaccionan a ellos sin conocerse entre sí: el único punto de contacto es el broker RabbitMQ (AMQP 0-9-1). Cada servicio corre en su propio contenedor Docker y se compila dentro de su Dockerfile (multi-stage para Java y Go), por lo que solo se requiere Docker en cada nodo.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494"/>
            <w:shd w:val="clear" w:color="auto" w:fill="1F2A3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Servicio</w:t>
            </w:r>
          </w:p>
        </w:tc>
        <w:tc>
          <w:tcPr>
            <w:tcW w:type="dxa" w:w="1871"/>
            <w:shd w:val="clear" w:color="auto" w:fill="1F2A3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Lenguaje / librería</w:t>
            </w:r>
          </w:p>
        </w:tc>
        <w:tc>
          <w:tcPr>
            <w:tcW w:type="dxa" w:w="1134"/>
            <w:shd w:val="clear" w:color="auto" w:fill="1F2A3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4649"/>
            <w:shd w:val="clear" w:color="auto" w:fill="1F2A37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Routing keys publicadas / bindings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productor-ordenes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7"/>
              </w:rPr>
              <w:t>Python / pika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>Productor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7"/>
              </w:rPr>
              <w:t>orden.creada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productor-pagos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7"/>
              </w:rPr>
              <w:t>Java / amqp-client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>Productor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7"/>
              </w:rPr>
              <w:t>pago.aprobado, pago.rechazado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productor-inventario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7"/>
              </w:rPr>
              <w:t>Node.js / amqplib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>Productor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7"/>
              </w:rPr>
              <w:t>inventario.actualizado, inventario.agotado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productor-envios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7"/>
              </w:rPr>
              <w:t>Go / amqp091-go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>Productor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7"/>
              </w:rPr>
              <w:t>envio.despachado, envio.entregado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consumidor-notificaciones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7"/>
              </w:rPr>
              <w:t>Python / pika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>Consumidor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7"/>
              </w:rPr>
              <w:t>q.notificaciones ← orden.creada, envio.*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consumidor-facturacion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7"/>
              </w:rPr>
              <w:t>Java / amqp-client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>Consumidor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7"/>
              </w:rPr>
              <w:t>q.facturacion ← pago.aprobado, pago.rechazado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consumidor-auditoria (+UI web)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7"/>
              </w:rPr>
              <w:t>Node.js / amqplib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>Consumidor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7"/>
              </w:rPr>
              <w:t>q.auditoria ← # (todos los eventos)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consumidor-analitica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7"/>
              </w:rPr>
              <w:t>Go / amqp091-go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>Consumidor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7"/>
              </w:rPr>
              <w:t>q.analitica ← orden.*, inventario.*, pago.*</w:t>
            </w:r>
          </w:p>
        </w:tc>
      </w:tr>
    </w:tbl>
    <w:p>
      <w:pPr>
        <w:spacing w:after="0"/>
      </w:pPr>
    </w:p>
    <w:p>
      <w:r>
        <w:rPr>
          <w:b/>
        </w:rPr>
        <w:t xml:space="preserve">Topología AMQP. </w:t>
      </w:r>
      <w:r>
        <w:rPr>
          <w:i w:val="0"/>
        </w:rPr>
        <w:t>Un exchange de tipo topic y durable (tienda.eventos); la routing key es el tipo de evento (dominio.acción). Cada consumidor declara su propia cola durable y sus bindings con comodines (* = una palabra, # = cero o más), de modo que un mismo evento llega a varias colas (p. ej. orden.creada llega a notificaciones, auditoría y analítica): publish/subscribe con filtrado por tema. Los mensajes son JSON persistentes (delivery_mode=2) con un campo nodo que identifica la máquina de origen; los consumidores usan ack manual y prefetch. Todos los servicios reintentan la conexión si el broker aún no está disponible.</w:t>
      </w:r>
    </w:p>
    <w:p>
      <w:pPr>
        <w:pStyle w:val="Heading1"/>
      </w:pPr>
      <w:r>
        <w:t>2. Diagramas arquitecturales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699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69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1. Escenario 1 — centralizado: broker, productores y consumidores en un solo nodo (1 docker-compose.yml; los servicios encuentran al broker por el nombre «rabbitmq» en la red interna de Docker).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159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59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2. Escenario 2 — 2 nodos: Nodo 1 con los 8 servicios y Nodo 2 con el broker (2 docker-compose.yml; la IP del broker se pasa por .env → BROKER_IP).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06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6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3. Escenario 3 — 3 nodos: Python+Java en el Nodo 1, Node.js+Go en el Nodo 2 y el broker en el Nodo 3 (3 docker-compose.yml). Los eventos entre nodos 1 y 2 siempre pasan por el broker.</w:t>
      </w:r>
    </w:p>
    <w:p>
      <w:pPr>
        <w:pStyle w:val="Heading1"/>
      </w:pPr>
      <w:r>
        <w:t>3. Evidencias de ejecución</w:t>
      </w:r>
    </w:p>
    <w:p>
      <w:r>
        <w:rPr>
          <w:i w:val="0"/>
        </w:rPr>
        <w:t>Todas las capturas y logs completos están en la carpeta evidencias/ del repositorio (github.com/Tapr16/taller-eventdriven-rabbitmq). Se usaron dos PCs de la sala: PC A 10.6.62.18 y PC B 10.6.62.137.</w:t>
      </w:r>
    </w:p>
    <w:p>
      <w:pPr>
        <w:pStyle w:val="Heading2"/>
      </w:pPr>
      <w:r>
        <w:t>Escenario 1 — Centralizado</w:t>
      </w:r>
    </w:p>
    <w:p>
      <w:r>
        <w:rPr>
          <w:i w:val="0"/>
        </w:rPr>
        <w:t>docker compose ps muestra 9 contenedores (broker + 8 servicios). En el panel se ven 8 conexiones AMQP desde la red interna 172.18.0.x, el exchange tienda.eventos con sus 8 bindings y 4 colas durables con 1 consumidor y 0 mensajes pendientes. La tasa de entrega (~3 msg/s) supera a la de publicación (~1 msg/s) porque cada evento se copia a varias colas.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23157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rabbitmq-exchange-binding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2315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6815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rabbitmq-queues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68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231579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ui-web-eventos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2315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i/>
                <w:sz w:val="16"/>
              </w:rPr>
              <w:t>Exchange topic y bindings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i/>
                <w:sz w:val="16"/>
              </w:rPr>
              <w:t>4 colas, 1 consumidor c/u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i/>
                <w:sz w:val="16"/>
              </w:rPr>
              <w:t>UI web de auditoría (:8080)</w:t>
            </w:r>
          </w:p>
        </w:tc>
      </w:tr>
    </w:tbl>
    <w:p>
      <w:pPr>
        <w:pStyle w:val="Heading2"/>
      </w:pPr>
      <w:r>
        <w:t>Escenario 2 — 2 nodos (PC B = Nodo 1 servicios, PC A = Nodo 2 broker)</w:t>
      </w:r>
    </w:p>
    <w:p>
      <w:r>
        <w:rPr>
          <w:i w:val="0"/>
        </w:rPr>
        <w:t>En el PC A solo corre esc2-rabbitmq y aparecen 8 conexiones TCP establecidas al puerto 5672 desde 10.6.62.137. El panel identifica cada conexión como servicio@esc2-nodo1, y en el PC B los 4 consumidores procesan los eventos: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19087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gs-consumidore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908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Logs de los 4 consumidores en el Nodo 1 (PC B) recibiendo eventos a través del broker remoto.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20270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A-04-terminal-conexiones-desde-pcB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27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20270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A-05-rabbitmq-connections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27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i/>
                <w:sz w:val="16"/>
              </w:rPr>
              <w:t>PC A: conexiones TCP desde 10.6.62.137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i/>
                <w:sz w:val="16"/>
              </w:rPr>
              <w:t>Panel: 8 conexiones @esc2-nodo1</w:t>
            </w:r>
          </w:p>
        </w:tc>
      </w:tr>
    </w:tbl>
    <w:p>
      <w:pPr>
        <w:pStyle w:val="Heading2"/>
      </w:pPr>
      <w:r>
        <w:t>Escenario 3 — 3 nodos (PC A = Nodo 3 broker + Nodo 1, PC B = Nodo 2)</w:t>
      </w:r>
    </w:p>
    <w:p>
      <w:r>
        <w:rPr>
          <w:i w:val="0"/>
        </w:rPr>
        <w:t>Por disponibilidad de equipos, el Nodo 1 y el broker compartieron máquina física, pero como proyectos compose separados y sin red Docker en común: el Nodo 1 se conecta por la IP de red (BROKER_IP=10.6.62.18), igual que el Nodo 2. El panel muestra 4 conexiones @esc3-nodo1 y 4 @esc3-nodo2, y los logs evidencian tráfico cruzado entre nodos:</w:t>
      </w:r>
    </w:p>
    <w:p>
      <w:r>
        <w:rPr>
          <w:rFonts w:ascii="Consolas" w:hAnsi="Consolas"/>
          <w:sz w:val="15"/>
        </w:rPr>
        <w:t>[consumidor-go@esc3-nodo2] &lt;- pago.aprobado de productor-java@esc3-nodo1 | ordenes=1 pagos_ok=1 ventas=977.22</w:t>
        <w:br/>
        <w:t>[consumidor-python@esc3-nodo1] &lt;- envio.entregado de productor-go@esc3-nodo2 | SMS: la orden #9218 fue entregada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494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A-04-rabbitmq-connection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49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05714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ui-web-evento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5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i/>
                <w:sz w:val="16"/>
              </w:rPr>
              <w:t>Panel: conexiones @esc3-nodo1 y @esc3-nodo2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i/>
                <w:sz w:val="16"/>
              </w:rPr>
              <w:t>UI web en Nodo 2: eventos de ambos nodos</w:t>
            </w:r>
          </w:p>
        </w:tc>
      </w:tr>
    </w:tbl>
    <w:p>
      <w:pPr>
        <w:pStyle w:val="Heading1"/>
        <w:pageBreakBefore/>
      </w:pPr>
      <w:r>
        <w:t>4. Comparación entre escenarios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color="auto" w:fill="1F2A3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494"/>
            <w:shd w:val="clear" w:color="auto" w:fill="1F2A3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Esc. 1 — Centralizado</w:t>
            </w:r>
          </w:p>
        </w:tc>
        <w:tc>
          <w:tcPr>
            <w:tcW w:type="dxa" w:w="3005"/>
            <w:shd w:val="clear" w:color="auto" w:fill="1F2A3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Esc. 2 — 2 nodos</w:t>
            </w:r>
          </w:p>
        </w:tc>
        <w:tc>
          <w:tcPr>
            <w:tcW w:type="dxa" w:w="3175"/>
            <w:shd w:val="clear" w:color="auto" w:fill="1F2A3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Esc. 3 — 3 nodos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Configuración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6"/>
              </w:rPr>
              <w:t>Mínima: un compose; resolución por nombre de servicio (rabbitmq)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6"/>
              </w:rPr>
              <w:t>Hay que conocer la IP del broker (.env) y abrir el puerto 5672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6"/>
              </w:rPr>
              <w:t>Igual que el 2, más coordinación entre equipos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Latencia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6"/>
              </w:rPr>
              <w:t>Muy baja (red virtual local)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6"/>
              </w:rPr>
              <w:t>Añade un salto de red LAN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6"/>
              </w:rPr>
              <w:t>Igual que el 2; los eventos Nodo 1↔Nodo 2 pasan siempre por el Nodo 3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Escalabilidad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6"/>
              </w:rPr>
              <w:t>Limitada a los recursos de una máquina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6"/>
              </w:rPr>
              <w:t>El broker no compite por CPU/RAM con los servicios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6"/>
              </w:rPr>
              <w:t>Servicios repartidos; se agregan nodos sin tocar los existentes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Tolerancia a fallos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6"/>
              </w:rPr>
              <w:t>Cae el nodo → cae todo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6"/>
              </w:rPr>
              <w:t>Cae el Nodo 1 → los mensajes esperan en colas durables; cae el Nodo 2 → nadie se comunica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6"/>
              </w:rPr>
              <w:t>Cae el Nodo 1 o 2 → el otro sigue operando; el broker sigue siendo punto único de falla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Seguridad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6"/>
              </w:rPr>
              <w:t>Puertos solo locales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6"/>
              </w:rPr>
              <w:t>AMQP expuesto en la LAN: usuario propio (no guest); idealmente TLS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6"/>
              </w:rPr>
              <w:t>Igual que el 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Depuración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6"/>
              </w:rPr>
              <w:t>Todos los logs en un solo lugar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6"/>
              </w:rPr>
              <w:t>Logs repartidos en 2 máquinas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6"/>
              </w:rPr>
              <w:t>Logs en 3 máquinas; el campo nodo y el nombre de conexión ayudan a rastrear</w:t>
            </w:r>
          </w:p>
        </w:tc>
      </w:tr>
    </w:tbl>
    <w:p>
      <w:pPr>
        <w:spacing w:after="0"/>
      </w:pPr>
    </w:p>
    <w:p>
      <w:r>
        <w:rPr>
          <w:b/>
        </w:rPr>
        <w:t xml:space="preserve">Ventajas del estilo event-driven: </w:t>
      </w:r>
      <w:r>
        <w:rPr>
          <w:i w:val="0"/>
        </w:rPr>
        <w:t>desacoplamiento total (movimos consumidores entre nodos sin modificar productores ni cambiar código, solo los docker-compose), interoperabilidad entre 4 lenguajes gracias a AMQP + JSON, y amortiguación: si un consumidor se detiene, sus mensajes se acumulan en la cola y se procesan al volver.</w:t>
      </w:r>
    </w:p>
    <w:p>
      <w:r>
        <w:rPr>
          <w:b/>
        </w:rPr>
        <w:t xml:space="preserve">Limitaciones: </w:t>
      </w:r>
      <w:r>
        <w:rPr>
          <w:i w:val="0"/>
        </w:rPr>
        <w:t>el broker es un punto único de falla (se mitigaría con un clúster RabbitMQ y quorum queues), la consistencia es eventual y es más difícil seguir un flujo de punta a punta sin trazas distribuidas.</w:t>
      </w:r>
    </w:p>
    <w:p>
      <w:pPr>
        <w:pStyle w:val="Heading2"/>
      </w:pPr>
      <w:r>
        <w:t>Retos técnicos encontrados</w:t>
      </w:r>
    </w:p>
    <w:p>
      <w:pPr>
        <w:pStyle w:val="ListBullet"/>
        <w:spacing w:after="20"/>
      </w:pPr>
      <w:r>
        <w:t>El usuario guest de RabbitMQ solo acepta conexiones locales → se creó el usuario admin para los escenarios distribuidos.</w:t>
      </w:r>
    </w:p>
    <w:p>
      <w:pPr>
        <w:pStyle w:val="ListBullet"/>
        <w:spacing w:after="20"/>
      </w:pPr>
      <w:r>
        <w:t>Los servicios pueden arrancar antes que el broker → reintento de conexión en los 4 lenguajes, y healthcheck + depends_on en el escenario 1.</w:t>
      </w:r>
    </w:p>
    <w:p>
      <w:pPr>
        <w:pStyle w:val="ListBullet"/>
        <w:spacing w:after="20"/>
      </w:pPr>
      <w:r>
        <w:t>Docker Desktop publica el puerto con NAT, así que RabbitMQ ve a todos los clientes remotos como 172.18.0.1 → se nombró cada conexión AMQP (servicio@nodo) y se verificaron las IP reales con Get-NetTCPConnection en el host del broker.</w:t>
      </w:r>
    </w:p>
    <w:p>
      <w:pPr>
        <w:pStyle w:val="ListBullet"/>
        <w:spacing w:after="20"/>
      </w:pPr>
      <w:r>
        <w:t>Firewall de Windows y red de la universidad al exponer el 5672 entre PCs; Docker Desktop fallaba en los PCs compartidos por sockets de sesiones anteriores (script arreglar-docker.ps1).</w:t>
      </w:r>
    </w:p>
    <w:p>
      <w:pPr>
        <w:pStyle w:val="ListBullet"/>
        <w:spacing w:after="20"/>
      </w:pPr>
      <w:r>
        <w:t>Compilar Java y Go sin tenerlos instalados → multi-stage builds en los Dockerfile.</w:t>
      </w:r>
    </w:p>
    <w:p>
      <w:pPr>
        <w:pStyle w:val="Heading1"/>
      </w:pPr>
      <w:r>
        <w:t>5. Conclusiones</w:t>
      </w:r>
    </w:p>
    <w:p>
      <w:pPr>
        <w:pStyle w:val="ListBullet"/>
        <w:spacing w:after="20"/>
      </w:pPr>
      <w:r>
        <w:t>El mismo código y las mismas imágenes funcionaron sin cambios en los tres escenarios: solo cambió dónde corre cada contenedor y la dirección del broker. Esa es la principal ventaja del estilo event-driven con un broker: la topología física queda fuera del código.</w:t>
      </w:r>
    </w:p>
    <w:p>
      <w:pPr>
        <w:pStyle w:val="ListBullet"/>
        <w:spacing w:after="20"/>
      </w:pPr>
      <w:r>
        <w:t>El exchange topic con bindings por comodines permitió que un mismo evento llegue a varios consumidores con intereses distintos, sin que el productor sepa quién lo consume.</w:t>
      </w:r>
    </w:p>
    <w:p>
      <w:pPr>
        <w:pStyle w:val="ListBullet"/>
        <w:spacing w:after="20"/>
      </w:pPr>
      <w:r>
        <w:t>Distribuir mejora el aislamiento de recursos y la tolerancia a la caída de nodos de servicios, a cambio de más configuración de red, seguridad y dificultad de depuración; el broker centralizado sigue siendo el punto crítico, por lo que en producción se usaría un clúster.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C24E0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