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2ABA" w:rsidRDefault="00000000">
      <w:pPr>
        <w:pStyle w:val="a3"/>
        <w:jc w:val="left"/>
        <w:rPr>
          <w:rFonts w:ascii="仿宋_GB2312" w:eastAsia="仿宋_GB2312" w:hAnsi="仿宋_GB2312"/>
        </w:rPr>
      </w:pPr>
      <w:r>
        <w:rPr>
          <w:rFonts w:ascii="仿宋_GB2312" w:eastAsia="仿宋_GB2312" w:hAnsi="仿宋_GB2312"/>
        </w:rPr>
        <w:t>MUNUC-SFLS</w:t>
      </w:r>
      <w:r>
        <w:rPr>
          <w:rFonts w:ascii="仿宋_GB2312" w:eastAsia="仿宋_GB2312" w:hAnsi="仿宋_GB2312" w:hint="eastAsia"/>
        </w:rPr>
        <w:t xml:space="preserve"> </w:t>
      </w:r>
      <w:r>
        <w:rPr>
          <w:rFonts w:ascii="仿宋_GB2312" w:eastAsia="仿宋_GB2312" w:hAnsi="仿宋_GB2312"/>
        </w:rPr>
        <w:t>2024邀请函</w:t>
      </w:r>
    </w:p>
    <w:p w:rsidR="00B42ABA" w:rsidRDefault="00000000">
      <w:pPr>
        <w:snapToGrid/>
        <w:spacing w:before="0" w:after="0" w:line="240" w:lineRule="auto"/>
        <w:jc w:val="both"/>
        <w:rPr>
          <w:rFonts w:ascii="仿宋_GB2312" w:eastAsia="仿宋_GB2312" w:hAnsi="仿宋_GB2312" w:cs="DengXian"/>
          <w:color w:val="000000"/>
          <w:sz w:val="21"/>
        </w:rPr>
      </w:pPr>
      <w:r>
        <w:rPr>
          <w:rFonts w:ascii="仿宋_GB2312" w:eastAsia="仿宋_GB2312" w:hAnsi="仿宋_GB2312" w:cs="DengXian"/>
          <w:color w:val="000000"/>
          <w:sz w:val="21"/>
        </w:rPr>
        <w:t>尊敬的学校领导、各位老师们、同学们：</w:t>
      </w:r>
    </w:p>
    <w:p w:rsidR="00B42ABA" w:rsidRDefault="00B42ABA">
      <w:pPr>
        <w:snapToGrid/>
        <w:spacing w:before="0" w:after="0" w:line="240" w:lineRule="auto"/>
        <w:jc w:val="both"/>
        <w:rPr>
          <w:rFonts w:ascii="仿宋_GB2312" w:eastAsia="仿宋_GB2312" w:hAnsi="仿宋_GB2312"/>
        </w:rPr>
      </w:pPr>
    </w:p>
    <w:p w:rsidR="00B42ABA" w:rsidRDefault="00000000">
      <w:pPr>
        <w:snapToGrid/>
        <w:spacing w:before="0" w:after="0" w:line="240" w:lineRule="auto"/>
        <w:jc w:val="both"/>
        <w:rPr>
          <w:rFonts w:ascii="仿宋_GB2312" w:eastAsia="仿宋_GB2312" w:hAnsi="仿宋_GB2312" w:cs="DengXian"/>
          <w:color w:val="000000"/>
          <w:sz w:val="21"/>
        </w:rPr>
      </w:pPr>
      <w:r>
        <w:rPr>
          <w:rFonts w:ascii="仿宋_GB2312" w:eastAsia="仿宋_GB2312" w:hAnsi="仿宋_GB2312" w:cs="DengXian"/>
          <w:color w:val="000000"/>
          <w:sz w:val="21"/>
        </w:rPr>
        <w:t>我们特此诚挚地邀请您莅临并参与“2024年上海外国语大学附属外国语学校-芝加哥大学国际模拟联合国大会”</w:t>
      </w:r>
      <w:r>
        <w:rPr>
          <w:rFonts w:ascii="仿宋_GB2312" w:eastAsia="仿宋_GB2312" w:hAnsi="仿宋_GB2312" w:cs="DengXian" w:hint="eastAsia"/>
          <w:color w:val="000000"/>
          <w:sz w:val="21"/>
        </w:rPr>
        <w:t>（</w:t>
      </w:r>
      <w:r>
        <w:rPr>
          <w:rFonts w:ascii="仿宋_GB2312" w:eastAsia="仿宋_GB2312" w:hAnsi="仿宋_GB2312" w:cs="DengXian"/>
          <w:color w:val="000000"/>
          <w:sz w:val="21"/>
        </w:rPr>
        <w:t>MUNUC-SFLS Model United Nations Conference 2024）。会议将于2024年12月19日至22日在上海外国语大学附属外国语学校举办。</w:t>
      </w:r>
    </w:p>
    <w:p w:rsidR="00B42ABA" w:rsidRDefault="00B42ABA">
      <w:pPr>
        <w:snapToGrid/>
        <w:spacing w:before="0" w:after="0" w:line="240" w:lineRule="auto"/>
        <w:jc w:val="both"/>
        <w:rPr>
          <w:rFonts w:ascii="仿宋_GB2312" w:eastAsia="仿宋_GB2312" w:hAnsi="仿宋_GB2312"/>
        </w:rPr>
      </w:pPr>
    </w:p>
    <w:p w:rsidR="00B42ABA" w:rsidRDefault="00000000">
      <w:pPr>
        <w:snapToGrid/>
        <w:spacing w:before="0" w:after="0" w:line="240" w:lineRule="auto"/>
        <w:jc w:val="both"/>
        <w:rPr>
          <w:rFonts w:ascii="仿宋_GB2312" w:eastAsia="仿宋_GB2312" w:hAnsi="仿宋_GB2312" w:cs="DengXian"/>
          <w:color w:val="000000"/>
          <w:sz w:val="21"/>
        </w:rPr>
      </w:pPr>
      <w:r>
        <w:rPr>
          <w:rFonts w:ascii="仿宋_GB2312" w:eastAsia="仿宋_GB2312" w:hAnsi="仿宋_GB2312" w:cs="DengXian"/>
          <w:color w:val="000000"/>
          <w:sz w:val="21"/>
        </w:rPr>
        <w:t>此次会议由上海外国语大学附属外国语学校、芝加哥大学模拟联合国大会以及蔚蓝国际三方合办。芝加哥大学模拟联合国大会是世界上规格最高、形式最为丰富的模拟联合国大会之一，并借由蔚蓝国际模拟联合国教育平台的资源</w:t>
      </w:r>
      <w:r>
        <w:rPr>
          <w:rFonts w:ascii="仿宋_GB2312" w:eastAsia="仿宋_GB2312" w:hAnsi="仿宋_GB2312" w:cs="DengXian" w:hint="eastAsia"/>
          <w:color w:val="000000"/>
          <w:sz w:val="21"/>
        </w:rPr>
        <w:t>，</w:t>
      </w:r>
      <w:r>
        <w:rPr>
          <w:rFonts w:ascii="仿宋_GB2312" w:eastAsia="仿宋_GB2312" w:hAnsi="仿宋_GB2312" w:cs="DengXian"/>
          <w:color w:val="000000"/>
          <w:sz w:val="21"/>
        </w:rPr>
        <w:t>三方的合作将更好地为世界各地区模拟联合国活动的可持续开展提供稳妥的解决方案</w:t>
      </w:r>
      <w:r>
        <w:rPr>
          <w:rFonts w:ascii="仿宋_GB2312" w:eastAsia="仿宋_GB2312" w:hAnsi="仿宋_GB2312" w:cs="DengXian" w:hint="eastAsia"/>
          <w:color w:val="000000"/>
          <w:sz w:val="21"/>
        </w:rPr>
        <w:t>，</w:t>
      </w:r>
      <w:r>
        <w:rPr>
          <w:rFonts w:ascii="仿宋_GB2312" w:eastAsia="仿宋_GB2312" w:hAnsi="仿宋_GB2312" w:cs="DengXian"/>
          <w:color w:val="000000"/>
          <w:sz w:val="21"/>
        </w:rPr>
        <w:t>为更多对模拟联合国活动感兴趣的青年朋友们提供一次与高手同场交流的良机。</w:t>
      </w:r>
    </w:p>
    <w:p w:rsidR="00B42ABA" w:rsidRDefault="00B42ABA">
      <w:pPr>
        <w:snapToGrid/>
        <w:spacing w:before="0" w:after="0" w:line="240" w:lineRule="auto"/>
        <w:jc w:val="both"/>
        <w:rPr>
          <w:rFonts w:ascii="仿宋_GB2312" w:eastAsia="仿宋_GB2312" w:hAnsi="仿宋_GB2312"/>
        </w:rPr>
      </w:pPr>
    </w:p>
    <w:p w:rsidR="00B42ABA" w:rsidRDefault="00000000">
      <w:pPr>
        <w:snapToGrid/>
        <w:spacing w:before="0" w:after="0" w:line="240" w:lineRule="auto"/>
        <w:jc w:val="both"/>
        <w:rPr>
          <w:rFonts w:ascii="仿宋_GB2312" w:eastAsia="仿宋_GB2312" w:hAnsi="仿宋_GB2312" w:cs="DengXian"/>
          <w:color w:val="000000"/>
          <w:sz w:val="21"/>
        </w:rPr>
      </w:pPr>
      <w:r>
        <w:rPr>
          <w:rFonts w:ascii="仿宋_GB2312" w:eastAsia="仿宋_GB2312" w:hAnsi="仿宋_GB2312" w:cs="DengXian"/>
          <w:color w:val="000000"/>
          <w:sz w:val="21"/>
        </w:rPr>
        <w:t>作为会议的主办方</w:t>
      </w:r>
      <w:r>
        <w:rPr>
          <w:rFonts w:ascii="仿宋_GB2312" w:eastAsia="仿宋_GB2312" w:hAnsi="仿宋_GB2312" w:cs="DengXian" w:hint="eastAsia"/>
          <w:color w:val="000000"/>
          <w:sz w:val="21"/>
        </w:rPr>
        <w:t>，</w:t>
      </w:r>
      <w:r>
        <w:rPr>
          <w:rFonts w:ascii="仿宋_GB2312" w:eastAsia="仿宋_GB2312" w:hAnsi="仿宋_GB2312" w:cs="DengXian"/>
          <w:color w:val="000000"/>
          <w:sz w:val="21"/>
        </w:rPr>
        <w:t>上海外国语大学附属外国语学校创办于1963年，是在周恩来总理亲自关心下建立起来的全国首批外国语学校之一。作为教育部直属中学，学校主动对接和服务国家战略需求，积极开展人才培养模式改革和创新，努力推进大学中学复合型“高质量”、“多语种”、“一条龙”人才衔接培养，已建设成为上海市实验性示范性高中，上海市行为规范示范校，全国中小学外语教研示范学校，全国外国语学校工作研究会会长学校、理事长学校，是上海市基础教育对外开放的“窗口”，享有“培养外语外交人才的摇篮”的美誉。建校以来，我校始终秉承“自强、至诚、志远”的校训精神，</w:t>
      </w:r>
      <w:r>
        <w:rPr>
          <w:rFonts w:ascii="仿宋_GB2312" w:eastAsia="仿宋_GB2312" w:hAnsi="仿宋_GB2312" w:cs="DengXian" w:hint="eastAsia"/>
          <w:color w:val="000000"/>
          <w:sz w:val="21"/>
        </w:rPr>
        <w:t>秉持</w:t>
      </w:r>
      <w:r>
        <w:rPr>
          <w:rFonts w:ascii="仿宋_GB2312" w:eastAsia="仿宋_GB2312" w:hAnsi="仿宋_GB2312" w:cs="DengXian"/>
          <w:color w:val="000000"/>
          <w:sz w:val="21"/>
        </w:rPr>
        <w:t>“服务祖国发展、服务人类进步”的办学宗旨，与国家共命运，与时代同进步，着力培养“全面发展、外语见长、文理并举、高素质、复合型、国际型预备英才”。上外附中的学生践行</w:t>
      </w:r>
      <w:r>
        <w:rPr>
          <w:rFonts w:ascii="仿宋_GB2312" w:eastAsia="仿宋_GB2312" w:hAnsi="仿宋_GB2312" w:cs="DengXian" w:hint="eastAsia"/>
          <w:color w:val="000000"/>
          <w:sz w:val="21"/>
        </w:rPr>
        <w:t>着</w:t>
      </w:r>
      <w:r>
        <w:rPr>
          <w:rFonts w:ascii="仿宋_GB2312" w:eastAsia="仿宋_GB2312" w:hAnsi="仿宋_GB2312" w:cs="DengXian"/>
          <w:color w:val="000000"/>
          <w:sz w:val="21"/>
        </w:rPr>
        <w:t>学校的理念，展现着上外附中的优良风貌。不论是在模拟联合国社团，或是在海内外各类模联大会中，一届届学子专业、出色的表现，体现了他们的全球视野、较高的跨文化沟通能力，并传达出他们努力为世界和平与发展贡献一份力量的决心。</w:t>
      </w:r>
    </w:p>
    <w:p w:rsidR="00B42ABA" w:rsidRDefault="00B42ABA">
      <w:pPr>
        <w:snapToGrid/>
        <w:spacing w:before="0" w:after="0" w:line="240" w:lineRule="auto"/>
        <w:jc w:val="both"/>
        <w:rPr>
          <w:rFonts w:ascii="仿宋_GB2312" w:eastAsia="仿宋_GB2312" w:hAnsi="仿宋_GB2312" w:cs="DengXian"/>
          <w:color w:val="000000"/>
          <w:sz w:val="21"/>
        </w:rPr>
      </w:pPr>
    </w:p>
    <w:p w:rsidR="00B42ABA" w:rsidRDefault="00000000">
      <w:pPr>
        <w:snapToGrid/>
        <w:spacing w:before="0" w:after="0" w:line="240" w:lineRule="auto"/>
        <w:jc w:val="both"/>
        <w:rPr>
          <w:rFonts w:ascii="仿宋_GB2312" w:eastAsia="仿宋_GB2312" w:hAnsi="仿宋_GB2312" w:cs="DengXian"/>
          <w:color w:val="000000"/>
          <w:sz w:val="21"/>
        </w:rPr>
      </w:pPr>
      <w:r>
        <w:rPr>
          <w:rFonts w:ascii="仿宋_GB2312" w:eastAsia="仿宋_GB2312" w:hAnsi="仿宋_GB2312" w:cs="DengXian" w:hint="eastAsia"/>
          <w:color w:val="000000"/>
          <w:sz w:val="21"/>
        </w:rPr>
        <w:t>2</w:t>
      </w:r>
      <w:r>
        <w:rPr>
          <w:rFonts w:ascii="仿宋_GB2312" w:eastAsia="仿宋_GB2312" w:hAnsi="仿宋_GB2312" w:cs="DengXian"/>
          <w:color w:val="000000"/>
          <w:sz w:val="21"/>
        </w:rPr>
        <w:t>024</w:t>
      </w:r>
      <w:r>
        <w:rPr>
          <w:rFonts w:ascii="仿宋_GB2312" w:eastAsia="仿宋_GB2312" w:hAnsi="仿宋_GB2312" w:cs="DengXian" w:hint="eastAsia"/>
          <w:color w:val="000000"/>
          <w:sz w:val="21"/>
        </w:rPr>
        <w:t xml:space="preserve">年的会议还将根据代表报名情况设置Ad Hoc Committee of the </w:t>
      </w:r>
      <w:proofErr w:type="spellStart"/>
      <w:r>
        <w:rPr>
          <w:rFonts w:ascii="仿宋_GB2312" w:eastAsia="仿宋_GB2312" w:hAnsi="仿宋_GB2312" w:cs="DengXian" w:hint="eastAsia"/>
          <w:color w:val="000000"/>
          <w:sz w:val="21"/>
        </w:rPr>
        <w:t>SecGen</w:t>
      </w:r>
      <w:proofErr w:type="spellEnd"/>
      <w:r>
        <w:rPr>
          <w:rFonts w:ascii="仿宋_GB2312" w:eastAsia="仿宋_GB2312" w:hAnsi="仿宋_GB2312" w:cs="DengXian" w:hint="eastAsia"/>
          <w:color w:val="000000"/>
          <w:sz w:val="21"/>
        </w:rPr>
        <w:t>（秘书长特别委员会），结合当下波云诡谲的国际形势，旨在为模联经验丰富并希望感受国际关系多元化的参会代表带来更优质的会议体验。</w:t>
      </w:r>
    </w:p>
    <w:p w:rsidR="00B42ABA" w:rsidRDefault="00B42ABA">
      <w:pPr>
        <w:snapToGrid/>
        <w:spacing w:before="0" w:after="0" w:line="240" w:lineRule="auto"/>
        <w:jc w:val="both"/>
        <w:rPr>
          <w:rFonts w:ascii="仿宋_GB2312" w:eastAsia="仿宋_GB2312" w:hAnsi="仿宋_GB2312" w:cs="DengXian"/>
          <w:color w:val="000000"/>
          <w:sz w:val="21"/>
        </w:rPr>
      </w:pPr>
    </w:p>
    <w:p w:rsidR="00B42ABA" w:rsidRDefault="00000000">
      <w:pPr>
        <w:snapToGrid/>
        <w:spacing w:before="0" w:after="0" w:line="240" w:lineRule="auto"/>
        <w:jc w:val="both"/>
        <w:rPr>
          <w:rFonts w:ascii="仿宋_GB2312" w:eastAsia="仿宋_GB2312" w:hAnsi="仿宋_GB2312" w:cs="DengXian"/>
          <w:color w:val="000000"/>
          <w:sz w:val="21"/>
        </w:rPr>
      </w:pPr>
      <w:r>
        <w:rPr>
          <w:rFonts w:ascii="仿宋_GB2312" w:eastAsia="仿宋_GB2312" w:hAnsi="仿宋_GB2312" w:cs="DengXian"/>
          <w:color w:val="000000"/>
          <w:sz w:val="21"/>
        </w:rPr>
        <w:t>目前，会议报名工作陆续展开。我们将在上外附中</w:t>
      </w:r>
      <w:r>
        <w:rPr>
          <w:rFonts w:ascii="仿宋_GB2312" w:eastAsia="仿宋_GB2312" w:hAnsi="仿宋_GB2312" w:cs="DengXian" w:hint="eastAsia"/>
          <w:color w:val="000000"/>
          <w:sz w:val="21"/>
        </w:rPr>
        <w:t>相关</w:t>
      </w:r>
      <w:r>
        <w:rPr>
          <w:rFonts w:ascii="仿宋_GB2312" w:eastAsia="仿宋_GB2312" w:hAnsi="仿宋_GB2312" w:cs="DengXian"/>
          <w:color w:val="000000"/>
          <w:sz w:val="21"/>
        </w:rPr>
        <w:t>微信公众号，蔚蓝国际</w:t>
      </w:r>
      <w:proofErr w:type="spellStart"/>
      <w:r>
        <w:rPr>
          <w:rFonts w:ascii="仿宋_GB2312" w:eastAsia="仿宋_GB2312" w:hAnsi="仿宋_GB2312" w:cs="DengXian"/>
          <w:color w:val="000000"/>
          <w:sz w:val="21"/>
        </w:rPr>
        <w:t>WEClub</w:t>
      </w:r>
      <w:proofErr w:type="spellEnd"/>
      <w:r>
        <w:rPr>
          <w:rFonts w:ascii="仿宋_GB2312" w:eastAsia="仿宋_GB2312" w:hAnsi="仿宋_GB2312" w:cs="DengXian"/>
          <w:color w:val="000000"/>
          <w:sz w:val="21"/>
        </w:rPr>
        <w:t>微信公众号，蔚蓝国际网站的官方页面中公布会议具体信息，以方便各位的报名和咨询。</w:t>
      </w:r>
    </w:p>
    <w:p w:rsidR="00B42ABA" w:rsidRDefault="00B42ABA">
      <w:pPr>
        <w:snapToGrid/>
        <w:spacing w:before="0" w:after="0" w:line="240" w:lineRule="auto"/>
        <w:jc w:val="both"/>
        <w:rPr>
          <w:rFonts w:ascii="仿宋_GB2312" w:eastAsia="仿宋_GB2312" w:hAnsi="仿宋_GB2312"/>
        </w:rPr>
      </w:pPr>
    </w:p>
    <w:p w:rsidR="00B42ABA" w:rsidRDefault="00000000">
      <w:pPr>
        <w:snapToGrid/>
        <w:spacing w:before="0" w:after="0" w:line="240" w:lineRule="auto"/>
        <w:jc w:val="both"/>
        <w:rPr>
          <w:rFonts w:ascii="仿宋_GB2312" w:eastAsia="仿宋_GB2312" w:hAnsi="仿宋_GB2312" w:cs="DengXian"/>
          <w:color w:val="000000"/>
          <w:sz w:val="21"/>
        </w:rPr>
      </w:pPr>
      <w:r>
        <w:rPr>
          <w:rFonts w:ascii="仿宋_GB2312" w:eastAsia="仿宋_GB2312" w:hAnsi="仿宋_GB2312" w:cs="DengXian"/>
          <w:color w:val="000000"/>
          <w:sz w:val="21"/>
        </w:rPr>
        <w:t>我们等待着与各位一起在模联会场上感受思维的碰撞，期待岁末在上海与各位相见！</w:t>
      </w:r>
    </w:p>
    <w:p w:rsidR="00B42ABA" w:rsidRDefault="00B42ABA">
      <w:pPr>
        <w:snapToGrid/>
        <w:spacing w:before="0" w:after="0" w:line="240" w:lineRule="auto"/>
        <w:jc w:val="both"/>
        <w:rPr>
          <w:rFonts w:ascii="仿宋_GB2312" w:eastAsia="仿宋_GB2312" w:hAnsi="仿宋_GB2312"/>
        </w:rPr>
      </w:pPr>
    </w:p>
    <w:p w:rsidR="00B42ABA" w:rsidRDefault="00000000">
      <w:pPr>
        <w:snapToGrid/>
        <w:spacing w:before="0" w:after="0" w:line="240" w:lineRule="auto"/>
        <w:jc w:val="both"/>
        <w:rPr>
          <w:rFonts w:ascii="仿宋_GB2312" w:eastAsia="仿宋_GB2312" w:hAnsi="仿宋_GB2312" w:cs="DengXian"/>
          <w:color w:val="000000"/>
          <w:sz w:val="21"/>
        </w:rPr>
      </w:pPr>
      <w:r>
        <w:rPr>
          <w:rFonts w:ascii="仿宋_GB2312" w:eastAsia="仿宋_GB2312" w:hAnsi="仿宋_GB2312" w:cs="DengXian"/>
          <w:color w:val="000000"/>
          <w:sz w:val="21"/>
        </w:rPr>
        <w:t>此致</w:t>
      </w:r>
    </w:p>
    <w:p w:rsidR="00B42ABA" w:rsidRDefault="00000000">
      <w:pPr>
        <w:snapToGrid/>
        <w:spacing w:before="0" w:after="0" w:line="240" w:lineRule="auto"/>
        <w:jc w:val="both"/>
        <w:rPr>
          <w:rFonts w:ascii="仿宋_GB2312" w:eastAsia="仿宋_GB2312" w:hAnsi="仿宋_GB2312" w:cs="DengXian"/>
          <w:color w:val="000000"/>
          <w:sz w:val="21"/>
        </w:rPr>
      </w:pPr>
      <w:r>
        <w:rPr>
          <w:rFonts w:ascii="仿宋_GB2312" w:eastAsia="仿宋_GB2312" w:hAnsi="仿宋_GB2312" w:cs="DengXian"/>
          <w:color w:val="000000"/>
          <w:sz w:val="21"/>
        </w:rPr>
        <w:t>敬礼</w:t>
      </w:r>
    </w:p>
    <w:p w:rsidR="00B42ABA" w:rsidRDefault="00B42ABA">
      <w:pPr>
        <w:snapToGrid/>
        <w:spacing w:before="0" w:after="0" w:line="240" w:lineRule="auto"/>
        <w:jc w:val="both"/>
        <w:rPr>
          <w:rFonts w:ascii="仿宋_GB2312" w:eastAsia="仿宋_GB2312" w:hAnsi="仿宋_GB2312"/>
        </w:rPr>
      </w:pPr>
    </w:p>
    <w:p w:rsidR="00B42ABA" w:rsidRDefault="00000000">
      <w:pPr>
        <w:snapToGrid/>
        <w:spacing w:before="0" w:after="0" w:line="240" w:lineRule="auto"/>
        <w:jc w:val="right"/>
        <w:rPr>
          <w:rFonts w:ascii="仿宋_GB2312" w:eastAsia="仿宋_GB2312" w:hAnsi="仿宋_GB2312"/>
        </w:rPr>
      </w:pPr>
      <w:r>
        <w:rPr>
          <w:rFonts w:ascii="仿宋_GB2312" w:eastAsia="仿宋_GB2312" w:hAnsi="仿宋_GB2312" w:cs="DengXian"/>
          <w:color w:val="000000"/>
          <w:sz w:val="21"/>
        </w:rPr>
        <w:t>2024年上海外国语大学附属外国语学校-芝加哥大学</w:t>
      </w:r>
    </w:p>
    <w:p w:rsidR="00B42ABA" w:rsidRDefault="00000000">
      <w:pPr>
        <w:snapToGrid/>
        <w:spacing w:before="0" w:after="0" w:line="240" w:lineRule="auto"/>
        <w:jc w:val="right"/>
        <w:rPr>
          <w:rFonts w:ascii="仿宋_GB2312" w:eastAsia="仿宋_GB2312" w:hAnsi="仿宋_GB2312"/>
        </w:rPr>
      </w:pPr>
      <w:r>
        <w:rPr>
          <w:rFonts w:ascii="仿宋_GB2312" w:eastAsia="仿宋_GB2312" w:hAnsi="仿宋_GB2312" w:cs="DengXian"/>
          <w:color w:val="000000"/>
          <w:sz w:val="21"/>
        </w:rPr>
        <w:t>国际模拟联合国大会</w:t>
      </w:r>
      <w:r>
        <w:rPr>
          <w:rFonts w:ascii="仿宋_GB2312" w:eastAsia="仿宋_GB2312" w:hAnsi="仿宋_GB2312" w:cs="DengXian" w:hint="eastAsia"/>
          <w:color w:val="000000"/>
          <w:sz w:val="21"/>
        </w:rPr>
        <w:t xml:space="preserve"> </w:t>
      </w:r>
      <w:r>
        <w:rPr>
          <w:rFonts w:ascii="仿宋_GB2312" w:eastAsia="仿宋_GB2312" w:hAnsi="仿宋_GB2312" w:cs="DengXian"/>
          <w:color w:val="000000"/>
          <w:sz w:val="21"/>
        </w:rPr>
        <w:t>组委会</w:t>
      </w:r>
    </w:p>
    <w:p w:rsidR="00B42ABA" w:rsidRDefault="00000000">
      <w:pPr>
        <w:snapToGrid/>
        <w:spacing w:before="0" w:after="0" w:line="240" w:lineRule="auto"/>
        <w:jc w:val="right"/>
        <w:rPr>
          <w:rFonts w:ascii="仿宋_GB2312" w:eastAsia="仿宋_GB2312" w:hAnsi="仿宋_GB2312"/>
        </w:rPr>
      </w:pPr>
      <w:r>
        <w:rPr>
          <w:rFonts w:ascii="仿宋_GB2312" w:eastAsia="仿宋_GB2312" w:hAnsi="仿宋_GB2312" w:cs="DengXian"/>
          <w:color w:val="000000"/>
          <w:sz w:val="21"/>
        </w:rPr>
        <w:t>2024年</w:t>
      </w:r>
      <w:r>
        <w:rPr>
          <w:rFonts w:ascii="仿宋_GB2312" w:eastAsia="仿宋_GB2312" w:hAnsi="仿宋_GB2312" w:cs="DengXian" w:hint="eastAsia"/>
          <w:color w:val="000000"/>
          <w:sz w:val="21"/>
        </w:rPr>
        <w:t>7</w:t>
      </w:r>
      <w:r>
        <w:rPr>
          <w:rFonts w:ascii="仿宋_GB2312" w:eastAsia="仿宋_GB2312" w:hAnsi="仿宋_GB2312" w:cs="DengXian"/>
          <w:color w:val="000000"/>
          <w:sz w:val="21"/>
        </w:rPr>
        <w:t>月</w:t>
      </w:r>
    </w:p>
    <w:p w:rsidR="00B42ABA" w:rsidRDefault="00B42ABA">
      <w:pPr>
        <w:rPr>
          <w:rFonts w:ascii="仿宋_GB2312" w:eastAsia="仿宋_GB2312" w:hAnsi="仿宋_GB2312"/>
        </w:rPr>
      </w:pPr>
    </w:p>
    <w:sectPr w:rsidR="00B42ABA">
      <w:pgSz w:w="11906" w:h="16838"/>
      <w:pgMar w:top="1361" w:right="1417" w:bottom="1361" w:left="1417" w:header="712" w:footer="8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1992" w:rsidRDefault="007C1992">
      <w:pPr>
        <w:spacing w:line="240" w:lineRule="auto"/>
        <w:rPr>
          <w:rFonts w:hint="eastAsia"/>
        </w:rPr>
      </w:pPr>
      <w:r>
        <w:separator/>
      </w:r>
    </w:p>
  </w:endnote>
  <w:endnote w:type="continuationSeparator" w:id="0">
    <w:p w:rsidR="007C1992" w:rsidRDefault="007C1992">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norHAnsi">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B0604020202020204"/>
    <w:charset w:val="86"/>
    <w:family w:val="modern"/>
    <w:pitch w:val="default"/>
    <w:sig w:usb0="00000000" w:usb1="0000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1992" w:rsidRDefault="007C1992">
      <w:pPr>
        <w:spacing w:before="0" w:after="0"/>
        <w:rPr>
          <w:rFonts w:hint="eastAsia"/>
        </w:rPr>
      </w:pPr>
      <w:r>
        <w:separator/>
      </w:r>
    </w:p>
  </w:footnote>
  <w:footnote w:type="continuationSeparator" w:id="0">
    <w:p w:rsidR="007C1992" w:rsidRDefault="007C1992">
      <w:pPr>
        <w:spacing w:before="0"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MyZjZmNjJjMDExMDE0NjA5ZWUxZDdlZmI1MWZlMzgifQ=="/>
  </w:docVars>
  <w:rsids>
    <w:rsidRoot w:val="00840EA7"/>
    <w:rsid w:val="0036201B"/>
    <w:rsid w:val="00713720"/>
    <w:rsid w:val="007C1992"/>
    <w:rsid w:val="00840EA7"/>
    <w:rsid w:val="00B3794C"/>
    <w:rsid w:val="00B42ABA"/>
    <w:rsid w:val="00BC2A6D"/>
    <w:rsid w:val="00BC3517"/>
    <w:rsid w:val="164E5031"/>
    <w:rsid w:val="2EE52474"/>
    <w:rsid w:val="744F0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6EC0558-BD37-534B-BE0B-8ECFE345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norHAnsi" w:eastAsiaTheme="minorEastAsia" w:hAnsi="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before="60" w:after="60" w:line="312" w:lineRule="auto"/>
    </w:pPr>
    <w:rPr>
      <w:color w:val="333333"/>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0" w:after="0" w:line="408" w:lineRule="auto"/>
      <w:jc w:val="center"/>
      <w:outlineLvl w:val="0"/>
    </w:pPr>
    <w:rPr>
      <w:b/>
      <w:bCs/>
      <w:color w:val="1A1A1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Tapuz</cp:lastModifiedBy>
  <cp:revision>1</cp:revision>
  <dcterms:created xsi:type="dcterms:W3CDTF">2025-07-06T06:13:00Z</dcterms:created>
  <dcterms:modified xsi:type="dcterms:W3CDTF">2025-07-06T06:13:00Z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EE45E6C4A4EC46E6A523796AD5E1C996_13</vt:lpwstr>
  </property>
</Properties>
</file>