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27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3200"/>
        <w:gridCol w:w="2"/>
        <w:gridCol w:w="902"/>
        <w:gridCol w:w="1"/>
        <w:gridCol w:w="760"/>
        <w:gridCol w:w="1"/>
        <w:gridCol w:w="4"/>
        <w:gridCol w:w="1034"/>
        <w:gridCol w:w="1"/>
        <w:gridCol w:w="3"/>
        <w:gridCol w:w="1134"/>
        <w:gridCol w:w="1"/>
        <w:gridCol w:w="5"/>
        <w:gridCol w:w="3"/>
        <w:gridCol w:w="951"/>
        <w:gridCol w:w="1"/>
        <w:gridCol w:w="4"/>
        <w:gridCol w:w="3"/>
        <w:gridCol w:w="1212"/>
        <w:gridCol w:w="1"/>
        <w:gridCol w:w="1"/>
        <w:gridCol w:w="2"/>
        <w:gridCol w:w="3"/>
        <w:gridCol w:w="1293"/>
      </w:tblGrid>
      <w:tr>
        <w:trPr>
          <w:trHeight w:val="255" w:hRule="atLeast"/>
          <w:cantSplit w:val="false"/>
        </w:trPr>
        <w:tc>
          <w:tcPr>
            <w:tcW w:w="359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ИП Латфулин Тимур Барыевич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9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495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70" w:hanging="0"/>
              <w:jc w:val="left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</w:pP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  <w:t>Р/сч: 3013189010016 в ЗАО ''Минский транзитный банк'' 220033, г.Минск,пр-т Партизанский, 6а код 153001117, УНП:290758081
юр. адрес: Брестская обл., Кобринский р-н, д.Борисово, тер. Агрохимцентр, почт. адрес: ,220040,,г. Минск, а/я 32, тел.: 80292773518</w:t>
            </w:r>
          </w:p>
        </w:tc>
      </w:tr>
      <w:tr>
        <w:trPr>
          <w:trHeight w:val="480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7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59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Сайт: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  <w:t>sales@webmart.by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9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59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E-mail: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  <w:t>sales@webmart.by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9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2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2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360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ahoma" w:cs="Tahoma" w:ascii="Arial" w:hAnsi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  <w:t xml:space="preserve">СЧЕТ № </w:t>
            </w:r>
            <w:r>
              <w:rPr>
                <w:rFonts w:eastAsia="Tahoma" w:cs="Tahoma" w:ascii="Arial" w:hAnsi="Arial"/>
                <w:b/>
                <w:bCs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  <w:t xml:space="preserve"> от </w:t>
            </w:r>
            <w:r>
              <w:rPr>
                <w:rFonts w:eastAsia="Tahoma" w:cs="Tahoma" w:ascii="Arial" w:hAnsi="Arial"/>
                <w:b/>
                <w:bCs/>
                <w:sz w:val="28"/>
                <w:szCs w:val="28"/>
                <w:lang w:eastAsia="ru-RU"/>
              </w:rPr>
              <w:t>2015-08-21</w:t>
            </w:r>
          </w:p>
        </w:tc>
      </w:tr>
      <w:tr>
        <w:trPr>
          <w:trHeight w:val="28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0522" w:type="dxa"/>
            <w:gridSpan w:val="2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(является протоколом согласования договорных цен)</w:t>
            </w:r>
          </w:p>
        </w:tc>
      </w:tr>
      <w:tr>
        <w:trPr>
          <w:trHeight w:val="22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Заказчик: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  <w:t/>
            </w:r>
          </w:p>
        </w:tc>
      </w:tr>
      <w:tr>
        <w:trPr>
          <w:trHeight w:val="555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Плательщик: 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  <w:t/>
            </w:r>
          </w:p>
        </w:tc>
      </w:tr>
      <w:tr>
        <w:trPr>
          <w:trHeight w:val="540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</w:pP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  <w:t/>
            </w:r>
          </w:p>
        </w:tc>
      </w:tr>
      <w:tr>
        <w:trPr>
          <w:trHeight w:val="255" w:hRule="atLeast"/>
          <w:cantSplit w:val="false"/>
        </w:trPr>
        <w:tc>
          <w:tcPr>
            <w:tcW w:w="5264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E-mail: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  <w:t/>
            </w: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1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59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>Веб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-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>сайт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  <w:t/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9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5264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Цель приобретения: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  <w:t>Для собственных нужд</w:t>
            </w: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40" w:hRule="atLeast"/>
          <w:cantSplit w:val="false"/>
        </w:trPr>
        <w:tc>
          <w:tcPr>
            <w:tcW w:w="5264" w:type="dxa"/>
            <w:gridSpan w:val="8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  <w:t>Счет  действителен  в  течение  двух  банковских  дней.</w:t>
            </w: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15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675" w:hRule="atLeast"/>
          <w:cantSplit w:val="false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32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Предмет счета</w:t>
            </w:r>
          </w:p>
        </w:tc>
        <w:tc>
          <w:tcPr>
            <w:tcW w:w="9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Единица</w:t>
              <w:br/>
              <w:t>изме-</w:t>
              <w:br/>
              <w:t>рения</w:t>
            </w:r>
          </w:p>
        </w:tc>
        <w:tc>
          <w:tcPr>
            <w:tcW w:w="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Коли-</w:t>
              <w:br/>
              <w:t>чество</w:t>
            </w:r>
          </w:p>
        </w:tc>
        <w:tc>
          <w:tcPr>
            <w:tcW w:w="10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Цена</w:t>
            </w:r>
          </w:p>
        </w:tc>
        <w:tc>
          <w:tcPr>
            <w:tcW w:w="11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960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ставка</w:t>
              <w:br/>
              <w:t>НДС, %</w:t>
            </w:r>
          </w:p>
        </w:tc>
        <w:tc>
          <w:tcPr>
            <w:tcW w:w="1220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сумма</w:t>
              <w:br/>
              <w:t>НДС</w:t>
            </w:r>
          </w:p>
        </w:tc>
        <w:tc>
          <w:tcPr>
            <w:tcW w:w="1300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Всего</w:t>
              <w:br/>
              <w:t xml:space="preserve">с НДС </w:t>
            </w:r>
          </w:p>
        </w:tc>
      </w:tr>
      <w:tr>
        <w:trPr>
          <w:trHeight w:val="1440" w:hRule="atLeast"/>
          <w:cantSplit w:val="false"/>
        </w:trPr>
        <w:tc>
          <w:tcPr>
            <w:tcW w:w="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bookmarkStart w:id="2" w:name="__DdeLink__758_196697224"/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предмет счета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услуга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34175564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205054564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19.0000</w:t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170879000</w:t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205054564</w:t>
            </w:r>
          </w:p>
        </w:tc>
      </w:tr>
      <w:tr>
        <w:trPr>
          <w:trHeight w:val="25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1138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/>
                <w:bCs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/>
                <w:bCs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205054564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/>
                <w:bCs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/>
                <w:bCs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205054564</w:t>
            </w:r>
          </w:p>
        </w:tc>
      </w:tr>
      <w:tr>
        <w:trPr>
          <w:trHeight w:val="22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 xml:space="preserve">Всего к оплате: </w:t>
            </w:r>
            <w:r>
              <w:rPr>
                <w:rFonts w:eastAsia="Tahoma" w:cs="Tahoma" w:ascii="Arial" w:hAnsi="Arial"/>
                <w:b/>
                <w:bCs/>
                <w:i w:val="false"/>
                <w:iCs w:val="false"/>
                <w:sz w:val="20"/>
                <w:szCs w:val="20"/>
                <w:u w:val="none"/>
                <w:lang w:val="en-US" w:eastAsia="ru-RU"/>
              </w:rPr>
              <w:t>двести пять миллионов пятьдесят четыре тысячи пятьсот шестьдесят четыре белорусских рубля c НДС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 xml:space="preserve"> согласно статьи 286 Налогового кодекса Республики Беларусь</w:t>
            </w:r>
          </w:p>
        </w:tc>
      </w:tr>
      <w:tr>
        <w:trPr>
          <w:trHeight w:val="33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18"/>
                <w:szCs w:val="18"/>
                <w:u w:val="single"/>
                <w:lang w:val="en-US" w:eastAsia="ru-RU"/>
              </w:rPr>
            </w:pPr>
            <w:r>
              <w:rPr>
                <w:rFonts w:eastAsia="Tahoma" w:cs="Tahoma" w:ascii="Arial" w:hAnsi="Arial"/>
                <w:b/>
                <w:bCs/>
                <w:i/>
                <w:iCs/>
                <w:sz w:val="18"/>
                <w:szCs w:val="18"/>
                <w:u w:val="single"/>
                <w:lang w:val="en-US" w:eastAsia="ru-RU"/>
              </w:rPr>
              <w:t>описание</w:t>
            </w:r>
          </w:p>
        </w:tc>
      </w:tr>
      <w:tr>
        <w:trPr>
          <w:trHeight w:val="22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45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  <w:t>Счет действителен с факсимильной подписью и печатью.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r>
          </w:p>
        </w:tc>
        <w:tc>
          <w:tcPr>
            <w:tcW w:w="121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2182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Исполнитель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</w:tr>
      <w:tr>
        <w:trPr>
          <w:trHeight w:val="24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36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480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___________________Т.Б.Латфулин</w:t>
            </w:r>
          </w:p>
        </w:tc>
      </w:tr>
      <w:tr>
        <w:trPr>
          <w:trHeight w:val="45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м.п</w:t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2015-08-21T08:04:00Z</dcterms:created>
  <dc:creator>User</dc:creator>
  <dc:language>ru-RU</dc:language>
  <cp:lastModifiedBy>User</cp:lastModifiedBy>
  <dcterms:modified xsi:type="dcterms:W3CDTF">2015-08-21T08:06:00Z</dcterms:modified>
  <cp:revision>1</cp:revision>
</cp:coreProperties>
</file>