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35D44" w14:textId="77777777" w:rsidR="00F9233A" w:rsidRPr="00F9233A" w:rsidRDefault="00F9233A" w:rsidP="00F9233A">
      <w:pPr>
        <w:rPr>
          <w:b/>
          <w:bCs/>
          <w:color w:val="434343"/>
          <w:sz w:val="28"/>
          <w:szCs w:val="28"/>
          <w:lang w:val="en-US"/>
        </w:rPr>
      </w:pPr>
      <w:r w:rsidRPr="00F9233A">
        <w:rPr>
          <w:b/>
          <w:bCs/>
          <w:color w:val="434343"/>
          <w:sz w:val="28"/>
          <w:szCs w:val="28"/>
          <w:lang w:val="en-US"/>
        </w:rPr>
        <w:t xml:space="preserve">Concept Note: AI Finance Controller – Deterministic B2B Reconciliation for </w:t>
      </w:r>
      <w:proofErr w:type="spellStart"/>
      <w:r w:rsidRPr="00F9233A">
        <w:rPr>
          <w:b/>
          <w:bCs/>
          <w:color w:val="434343"/>
          <w:sz w:val="28"/>
          <w:szCs w:val="28"/>
          <w:lang w:val="en-US"/>
        </w:rPr>
        <w:t>Razorpay</w:t>
      </w:r>
      <w:proofErr w:type="spellEnd"/>
    </w:p>
    <w:p w14:paraId="625DE227" w14:textId="77777777" w:rsidR="00F9233A" w:rsidRPr="00F9233A" w:rsidRDefault="00F9233A" w:rsidP="00F9233A">
      <w:pPr>
        <w:rPr>
          <w:b/>
          <w:bCs/>
          <w:color w:val="434343"/>
          <w:sz w:val="28"/>
          <w:szCs w:val="28"/>
          <w:lang w:val="en-US"/>
        </w:rPr>
      </w:pPr>
      <w:r w:rsidRPr="00F9233A">
        <w:rPr>
          <w:b/>
          <w:bCs/>
          <w:color w:val="434343"/>
          <w:sz w:val="28"/>
          <w:szCs w:val="28"/>
          <w:lang w:val="en-US"/>
        </w:rPr>
        <w:t>1. EXECUTIVE SUMMARY</w:t>
      </w:r>
    </w:p>
    <w:p w14:paraId="46B9D419" w14:textId="77777777" w:rsidR="00F9233A" w:rsidRPr="00F9233A" w:rsidRDefault="00F9233A" w:rsidP="00F9233A">
      <w:pPr>
        <w:rPr>
          <w:b/>
          <w:bCs/>
          <w:color w:val="434343"/>
          <w:sz w:val="28"/>
          <w:szCs w:val="28"/>
          <w:lang w:val="en-US"/>
        </w:rPr>
      </w:pPr>
      <w:r w:rsidRPr="00F9233A">
        <w:rPr>
          <w:b/>
          <w:bCs/>
          <w:color w:val="434343"/>
          <w:sz w:val="28"/>
          <w:szCs w:val="28"/>
          <w:lang w:val="en-US"/>
        </w:rPr>
        <w:t xml:space="preserve">In the 2026 fintech landscape, the AI Finance Controller rectifies a critical architectural vulnerability in B2B reconciliation within the </w:t>
      </w:r>
      <w:proofErr w:type="spellStart"/>
      <w:r w:rsidRPr="00F9233A">
        <w:rPr>
          <w:b/>
          <w:bCs/>
          <w:color w:val="434343"/>
          <w:sz w:val="28"/>
          <w:szCs w:val="28"/>
          <w:lang w:val="en-US"/>
        </w:rPr>
        <w:t>Razorpay</w:t>
      </w:r>
      <w:proofErr w:type="spellEnd"/>
      <w:r w:rsidRPr="00F9233A">
        <w:rPr>
          <w:b/>
          <w:bCs/>
          <w:color w:val="434343"/>
          <w:sz w:val="28"/>
          <w:szCs w:val="28"/>
          <w:lang w:val="en-US"/>
        </w:rPr>
        <w:t xml:space="preserve"> ecosystem. As transaction volumes scale toward a $180B annualized TPV, the industry faces a systemic risk: the reliance on probabilistic generative AI for high-stakes financial ledgering. While Large Language Models (LLMs) excel at comprehension, their inherent "mathematical hallucinations" introduce silent financial leakage that traditional gateway infrastructure cannot detect.</w:t>
      </w:r>
    </w:p>
    <w:p w14:paraId="620AAC6E" w14:textId="77777777" w:rsidR="00F9233A" w:rsidRPr="00F9233A" w:rsidRDefault="00F9233A" w:rsidP="00F9233A">
      <w:pPr>
        <w:rPr>
          <w:b/>
          <w:bCs/>
          <w:color w:val="434343"/>
          <w:sz w:val="28"/>
          <w:szCs w:val="28"/>
          <w:lang w:val="en-US"/>
        </w:rPr>
      </w:pPr>
      <w:r w:rsidRPr="00F9233A">
        <w:rPr>
          <w:b/>
          <w:bCs/>
          <w:color w:val="434343"/>
          <w:sz w:val="28"/>
          <w:szCs w:val="28"/>
          <w:lang w:val="en-US"/>
        </w:rPr>
        <w:t xml:space="preserve">This system represents a paradigm shift from probabilistic guessing to a zero-hallucination, deterministic reconciliation model. By separating reading comprehension from mathematical truth, the AI Finance Controller bridges the gap between unstructured B2B payment memos and rigid ledger requirements. This is not merely an operational upgrade; it is a comprehensive mitigation strategy for systemic financial risk, designed to secure ledgers and protect up to ₹184 Cr in "revenue-at-risk." This intervention transforms </w:t>
      </w:r>
      <w:proofErr w:type="spellStart"/>
      <w:r w:rsidRPr="00F9233A">
        <w:rPr>
          <w:b/>
          <w:bCs/>
          <w:color w:val="434343"/>
          <w:sz w:val="28"/>
          <w:szCs w:val="28"/>
          <w:lang w:val="en-US"/>
        </w:rPr>
        <w:t>Razorpay’s</w:t>
      </w:r>
      <w:proofErr w:type="spellEnd"/>
      <w:r w:rsidRPr="00F9233A">
        <w:rPr>
          <w:b/>
          <w:bCs/>
          <w:color w:val="434343"/>
          <w:sz w:val="28"/>
          <w:szCs w:val="28"/>
          <w:lang w:val="en-US"/>
        </w:rPr>
        <w:t xml:space="preserve"> reconciliation from a manual bottleneck into a proactive, self-healing financial operating system.</w:t>
      </w:r>
    </w:p>
    <w:p w14:paraId="4E85E0A3" w14:textId="77777777" w:rsidR="00F9233A" w:rsidRPr="00F9233A" w:rsidRDefault="00F9233A" w:rsidP="00F9233A">
      <w:pPr>
        <w:rPr>
          <w:b/>
          <w:bCs/>
          <w:color w:val="434343"/>
          <w:sz w:val="28"/>
          <w:szCs w:val="28"/>
          <w:lang w:val="en-US"/>
        </w:rPr>
      </w:pPr>
      <w:r w:rsidRPr="00F9233A">
        <w:rPr>
          <w:b/>
          <w:bCs/>
          <w:color w:val="434343"/>
          <w:sz w:val="28"/>
          <w:szCs w:val="28"/>
          <w:lang w:val="en-US"/>
        </w:rPr>
        <w:t>2. RAZORPAY MERCHANT PAIN AREAS &amp; REVENUE-AT-RISK ANALYSIS</w:t>
      </w:r>
    </w:p>
    <w:p w14:paraId="01079D8B" w14:textId="77777777" w:rsidR="00F9233A" w:rsidRPr="00F9233A" w:rsidRDefault="00F9233A" w:rsidP="00F9233A">
      <w:pPr>
        <w:rPr>
          <w:b/>
          <w:bCs/>
          <w:color w:val="434343"/>
          <w:sz w:val="28"/>
          <w:szCs w:val="28"/>
          <w:lang w:val="en-US"/>
        </w:rPr>
      </w:pPr>
      <w:r w:rsidRPr="00F9233A">
        <w:rPr>
          <w:b/>
          <w:bCs/>
          <w:color w:val="434343"/>
          <w:sz w:val="28"/>
          <w:szCs w:val="28"/>
          <w:lang w:val="en-US"/>
        </w:rPr>
        <w:t>Quantifying the necessity of a deterministic controller requires a bottom-up exposure model. This model moves beyond qualitative merchant frustration to analyze the specific financial cost of unresolved service friction and merchant churn.</w:t>
      </w:r>
    </w:p>
    <w:p w14:paraId="1C33862F" w14:textId="77777777" w:rsidR="00F9233A" w:rsidRPr="00F9233A" w:rsidRDefault="00F9233A" w:rsidP="00F9233A">
      <w:pPr>
        <w:rPr>
          <w:b/>
          <w:bCs/>
          <w:color w:val="434343"/>
          <w:sz w:val="28"/>
          <w:szCs w:val="28"/>
          <w:lang w:val="en-US"/>
        </w:rPr>
      </w:pPr>
      <w:r w:rsidRPr="00F9233A">
        <w:rPr>
          <w:b/>
          <w:bCs/>
          <w:color w:val="434343"/>
          <w:sz w:val="28"/>
          <w:szCs w:val="28"/>
          <w:lang w:val="en-US"/>
        </w:rPr>
        <w:t>The Bottom-Up Exposure Model</w:t>
      </w:r>
    </w:p>
    <w:p w14:paraId="7FAF84C0" w14:textId="77777777" w:rsidR="00F9233A" w:rsidRPr="00F9233A" w:rsidRDefault="00F9233A" w:rsidP="00F9233A">
      <w:pPr>
        <w:rPr>
          <w:b/>
          <w:bCs/>
          <w:color w:val="434343"/>
          <w:sz w:val="28"/>
          <w:szCs w:val="28"/>
          <w:lang w:val="en-US"/>
        </w:rPr>
      </w:pPr>
      <w:r w:rsidRPr="00F9233A">
        <w:rPr>
          <w:b/>
          <w:bCs/>
          <w:color w:val="434343"/>
          <w:sz w:val="28"/>
          <w:szCs w:val="28"/>
          <w:lang w:val="en-US"/>
        </w:rPr>
        <w:t xml:space="preserve">Based on </w:t>
      </w:r>
      <w:proofErr w:type="spellStart"/>
      <w:r w:rsidRPr="00F9233A">
        <w:rPr>
          <w:b/>
          <w:bCs/>
          <w:color w:val="434343"/>
          <w:sz w:val="28"/>
          <w:szCs w:val="28"/>
          <w:lang w:val="en-US"/>
        </w:rPr>
        <w:t>Razorpay’s</w:t>
      </w:r>
      <w:proofErr w:type="spellEnd"/>
      <w:r w:rsidRPr="00F9233A">
        <w:rPr>
          <w:b/>
          <w:bCs/>
          <w:color w:val="434343"/>
          <w:sz w:val="28"/>
          <w:szCs w:val="28"/>
          <w:lang w:val="en-US"/>
        </w:rPr>
        <w:t xml:space="preserve"> FY25 revenue of ₹3,783 Cr and an annualized TPV of $180B, the following table synthesizes the primary pain areas identified through merchant sentiment analysis: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49"/>
        <w:gridCol w:w="4271"/>
        <w:gridCol w:w="2424"/>
      </w:tblGrid>
      <w:tr w:rsidR="00F9233A" w:rsidRPr="00F9233A" w14:paraId="3FF41AF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84B0A1" w14:textId="77777777" w:rsidR="00F9233A" w:rsidRPr="00F9233A" w:rsidRDefault="00F9233A" w:rsidP="00F9233A">
            <w:pPr>
              <w:rPr>
                <w:b/>
                <w:bCs/>
                <w:color w:val="434343"/>
                <w:sz w:val="28"/>
                <w:szCs w:val="28"/>
                <w:lang w:val="en-US"/>
              </w:rPr>
            </w:pPr>
            <w:r w:rsidRPr="00F9233A">
              <w:rPr>
                <w:b/>
                <w:bCs/>
                <w:color w:val="434343"/>
                <w:sz w:val="28"/>
                <w:szCs w:val="28"/>
                <w:lang w:val="en-US"/>
              </w:rPr>
              <w:t>Pain 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7C78B786" w14:textId="77777777" w:rsidR="00F9233A" w:rsidRPr="00F9233A" w:rsidRDefault="00F9233A" w:rsidP="00F9233A">
            <w:pPr>
              <w:rPr>
                <w:b/>
                <w:bCs/>
                <w:color w:val="434343"/>
                <w:sz w:val="28"/>
                <w:szCs w:val="28"/>
                <w:lang w:val="en-US"/>
              </w:rPr>
            </w:pPr>
            <w:r w:rsidRPr="00F9233A">
              <w:rPr>
                <w:b/>
                <w:bCs/>
                <w:color w:val="434343"/>
                <w:sz w:val="28"/>
                <w:szCs w:val="28"/>
                <w:lang w:val="en-US"/>
              </w:rPr>
              <w:t>Prevalence / Signal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E2581DF" w14:textId="77777777" w:rsidR="00F9233A" w:rsidRPr="00F9233A" w:rsidRDefault="00F9233A" w:rsidP="00F9233A">
            <w:pPr>
              <w:rPr>
                <w:b/>
                <w:bCs/>
                <w:color w:val="434343"/>
                <w:sz w:val="28"/>
                <w:szCs w:val="28"/>
                <w:lang w:val="en-US"/>
              </w:rPr>
            </w:pPr>
            <w:r w:rsidRPr="00F9233A">
              <w:rPr>
                <w:b/>
                <w:bCs/>
                <w:color w:val="434343"/>
                <w:sz w:val="28"/>
                <w:szCs w:val="28"/>
                <w:lang w:val="en-US"/>
              </w:rPr>
              <w:t>Estimated Annual Revenue-at-Risk (₹)</w:t>
            </w:r>
          </w:p>
        </w:tc>
      </w:tr>
      <w:tr w:rsidR="00F9233A" w:rsidRPr="00F9233A" w14:paraId="46B541B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BB05C5" w14:textId="77777777" w:rsidR="00F9233A" w:rsidRPr="00F9233A" w:rsidRDefault="00F9233A" w:rsidP="00F9233A">
            <w:pPr>
              <w:rPr>
                <w:b/>
                <w:bCs/>
                <w:color w:val="434343"/>
                <w:sz w:val="28"/>
                <w:szCs w:val="28"/>
                <w:lang w:val="en-US"/>
              </w:rPr>
            </w:pPr>
            <w:r w:rsidRPr="00F9233A">
              <w:rPr>
                <w:b/>
                <w:bCs/>
                <w:color w:val="434343"/>
                <w:sz w:val="28"/>
                <w:szCs w:val="28"/>
                <w:lang w:val="en-US"/>
              </w:rPr>
              <w:lastRenderedPageBreak/>
              <w:t>Account Freezes / Rolling Reserves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BD90519" w14:textId="77777777" w:rsidR="00F9233A" w:rsidRPr="00F9233A" w:rsidRDefault="00F9233A" w:rsidP="00F9233A">
            <w:pPr>
              <w:rPr>
                <w:b/>
                <w:bCs/>
                <w:color w:val="434343"/>
                <w:sz w:val="28"/>
                <w:szCs w:val="28"/>
                <w:lang w:val="en-US"/>
              </w:rPr>
            </w:pPr>
            <w:r w:rsidRPr="00F9233A">
              <w:rPr>
                <w:b/>
                <w:bCs/>
                <w:color w:val="434343"/>
                <w:sz w:val="28"/>
                <w:szCs w:val="28"/>
                <w:lang w:val="en-US"/>
              </w:rPr>
              <w:t>Sudden compliance-risk holds; 10–15% escalation rate to regulators (RBI).</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56234" w14:textId="77777777" w:rsidR="00F9233A" w:rsidRPr="00F9233A" w:rsidRDefault="00F9233A" w:rsidP="00F9233A">
            <w:pPr>
              <w:rPr>
                <w:b/>
                <w:bCs/>
                <w:color w:val="434343"/>
                <w:sz w:val="28"/>
                <w:szCs w:val="28"/>
                <w:lang w:val="en-US"/>
              </w:rPr>
            </w:pPr>
            <w:r w:rsidRPr="00F9233A">
              <w:rPr>
                <w:b/>
                <w:bCs/>
                <w:color w:val="434343"/>
                <w:sz w:val="28"/>
                <w:szCs w:val="28"/>
                <w:lang w:val="en-US"/>
              </w:rPr>
              <w:t>₹7.6 Cr – ₹38 Cr</w:t>
            </w:r>
          </w:p>
        </w:tc>
      </w:tr>
      <w:tr w:rsidR="00F9233A" w:rsidRPr="00F9233A" w14:paraId="0C8B69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A7586F" w14:textId="77777777" w:rsidR="00F9233A" w:rsidRPr="00F9233A" w:rsidRDefault="00F9233A" w:rsidP="00F9233A">
            <w:pPr>
              <w:rPr>
                <w:b/>
                <w:bCs/>
                <w:color w:val="434343"/>
                <w:sz w:val="28"/>
                <w:szCs w:val="28"/>
                <w:lang w:val="en-US"/>
              </w:rPr>
            </w:pPr>
            <w:r w:rsidRPr="00F9233A">
              <w:rPr>
                <w:b/>
                <w:bCs/>
                <w:color w:val="434343"/>
                <w:sz w:val="28"/>
                <w:szCs w:val="28"/>
                <w:lang w:val="en-US"/>
              </w:rPr>
              <w:t>Delayed Refunds &amp; Settlements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F86853" w14:textId="77777777" w:rsidR="00F9233A" w:rsidRPr="00F9233A" w:rsidRDefault="00F9233A" w:rsidP="00F9233A">
            <w:pPr>
              <w:rPr>
                <w:b/>
                <w:bCs/>
                <w:color w:val="434343"/>
                <w:sz w:val="28"/>
                <w:szCs w:val="28"/>
                <w:lang w:val="en-US"/>
              </w:rPr>
            </w:pPr>
            <w:r w:rsidRPr="00F9233A">
              <w:rPr>
                <w:b/>
                <w:bCs/>
                <w:color w:val="434343"/>
                <w:sz w:val="28"/>
                <w:szCs w:val="28"/>
                <w:lang w:val="en-US"/>
              </w:rPr>
              <w:t>T+2 to T+7 delays; top source of reconciliation variance for B2B merchants.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CC7155D" w14:textId="77777777" w:rsidR="00F9233A" w:rsidRPr="00F9233A" w:rsidRDefault="00F9233A" w:rsidP="00F9233A">
            <w:pPr>
              <w:rPr>
                <w:b/>
                <w:bCs/>
                <w:color w:val="434343"/>
                <w:sz w:val="28"/>
                <w:szCs w:val="28"/>
                <w:lang w:val="en-US"/>
              </w:rPr>
            </w:pPr>
            <w:r w:rsidRPr="00F9233A">
              <w:rPr>
                <w:b/>
                <w:bCs/>
                <w:color w:val="434343"/>
                <w:sz w:val="28"/>
                <w:szCs w:val="28"/>
                <w:lang w:val="en-US"/>
              </w:rPr>
              <w:t>₹17 Cr – ₹46 Cr</w:t>
            </w:r>
          </w:p>
        </w:tc>
      </w:tr>
      <w:tr w:rsidR="00F9233A" w:rsidRPr="00F9233A" w14:paraId="157BE7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4CD062" w14:textId="77777777" w:rsidR="00F9233A" w:rsidRPr="00F9233A" w:rsidRDefault="00F9233A" w:rsidP="00F9233A">
            <w:pPr>
              <w:rPr>
                <w:b/>
                <w:bCs/>
                <w:color w:val="434343"/>
                <w:sz w:val="28"/>
                <w:szCs w:val="28"/>
                <w:lang w:val="en-US"/>
              </w:rPr>
            </w:pPr>
            <w:r w:rsidRPr="00F9233A">
              <w:rPr>
                <w:b/>
                <w:bCs/>
                <w:color w:val="434343"/>
                <w:sz w:val="28"/>
                <w:szCs w:val="28"/>
                <w:lang w:val="en-US"/>
              </w:rPr>
              <w:t>Support &amp; Billing Inefficiencies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CE31EB0" w14:textId="77777777" w:rsidR="00F9233A" w:rsidRPr="00F9233A" w:rsidRDefault="00F9233A" w:rsidP="00F9233A">
            <w:pPr>
              <w:rPr>
                <w:b/>
                <w:bCs/>
                <w:color w:val="434343"/>
                <w:sz w:val="28"/>
                <w:szCs w:val="28"/>
                <w:lang w:val="en-US"/>
              </w:rPr>
            </w:pPr>
            <w:r w:rsidRPr="00F9233A">
              <w:rPr>
                <w:b/>
                <w:bCs/>
                <w:color w:val="434343"/>
                <w:sz w:val="28"/>
                <w:szCs w:val="28"/>
                <w:lang w:val="en-US"/>
              </w:rPr>
              <w:t>68% negative sentiment regarding unresponsive support; cryptic error codes.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01D0CAC" w14:textId="77777777" w:rsidR="00F9233A" w:rsidRPr="00F9233A" w:rsidRDefault="00F9233A" w:rsidP="00F9233A">
            <w:pPr>
              <w:rPr>
                <w:b/>
                <w:bCs/>
                <w:color w:val="434343"/>
                <w:sz w:val="28"/>
                <w:szCs w:val="28"/>
                <w:lang w:val="en-US"/>
              </w:rPr>
            </w:pPr>
            <w:r w:rsidRPr="00F9233A">
              <w:rPr>
                <w:b/>
                <w:bCs/>
                <w:color w:val="434343"/>
                <w:sz w:val="28"/>
                <w:szCs w:val="28"/>
                <w:lang w:val="en-US"/>
              </w:rPr>
              <w:t>₹30 Cr – ₹100 Cr</w:t>
            </w:r>
          </w:p>
        </w:tc>
      </w:tr>
      <w:tr w:rsidR="00F9233A" w:rsidRPr="00F9233A" w14:paraId="7E0DDF1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7DF100" w14:textId="77777777" w:rsidR="00F9233A" w:rsidRPr="00F9233A" w:rsidRDefault="00F9233A" w:rsidP="00F9233A">
            <w:pPr>
              <w:rPr>
                <w:b/>
                <w:bCs/>
                <w:color w:val="434343"/>
                <w:sz w:val="28"/>
                <w:szCs w:val="28"/>
                <w:lang w:val="en-US"/>
              </w:rPr>
            </w:pPr>
            <w:r w:rsidRPr="00F9233A">
              <w:rPr>
                <w:b/>
                <w:bCs/>
                <w:color w:val="434343"/>
                <w:sz w:val="28"/>
                <w:szCs w:val="28"/>
                <w:lang w:val="en-US"/>
              </w:rPr>
              <w:t>Total Modeled Exposure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3936EC7" w14:textId="77777777" w:rsidR="00F9233A" w:rsidRPr="00F9233A" w:rsidRDefault="00F9233A" w:rsidP="00F9233A">
            <w:pPr>
              <w:rPr>
                <w:b/>
                <w:bCs/>
                <w:color w:val="434343"/>
                <w:sz w:val="28"/>
                <w:szCs w:val="28"/>
                <w:lang w:val="en-US"/>
              </w:rPr>
            </w:pPr>
            <w:r w:rsidRPr="00F9233A">
              <w:rPr>
                <w:b/>
                <w:bCs/>
                <w:color w:val="434343"/>
                <w:sz w:val="28"/>
                <w:szCs w:val="28"/>
                <w:lang w:val="en-US"/>
              </w:rPr>
              <w:t>~1.5%–4.9% of FY25 Revenue</w:t>
            </w:r>
          </w:p>
        </w:tc>
        <w:tc>
          <w:tcPr>
            <w:tcW w:w="0" w:type="auto"/>
            <w:tcBorders>
              <w:top w:val="outset" w:sz="6" w:space="0" w:color="auto"/>
              <w:left w:val="outset" w:sz="6" w:space="0" w:color="auto"/>
              <w:bottom w:val="outset" w:sz="6" w:space="0" w:color="auto"/>
              <w:right w:val="outset" w:sz="6" w:space="0" w:color="auto"/>
            </w:tcBorders>
            <w:vAlign w:val="center"/>
            <w:hideMark/>
          </w:tcPr>
          <w:p w14:paraId="7A0DCA11" w14:textId="77777777" w:rsidR="00F9233A" w:rsidRPr="00F9233A" w:rsidRDefault="00F9233A" w:rsidP="00F9233A">
            <w:pPr>
              <w:rPr>
                <w:b/>
                <w:bCs/>
                <w:color w:val="434343"/>
                <w:sz w:val="28"/>
                <w:szCs w:val="28"/>
                <w:lang w:val="en-US"/>
              </w:rPr>
            </w:pPr>
            <w:r w:rsidRPr="00F9233A">
              <w:rPr>
                <w:b/>
                <w:bCs/>
                <w:color w:val="434343"/>
                <w:sz w:val="28"/>
                <w:szCs w:val="28"/>
                <w:lang w:val="en-US"/>
              </w:rPr>
              <w:t>₹55 Cr – ₹184 Cr</w:t>
            </w:r>
          </w:p>
        </w:tc>
      </w:tr>
    </w:tbl>
    <w:p w14:paraId="75346B5D" w14:textId="77777777" w:rsidR="00F9233A" w:rsidRPr="00F9233A" w:rsidRDefault="00F9233A" w:rsidP="00F9233A">
      <w:pPr>
        <w:rPr>
          <w:b/>
          <w:bCs/>
          <w:color w:val="434343"/>
          <w:sz w:val="28"/>
          <w:szCs w:val="28"/>
          <w:lang w:val="en-US"/>
        </w:rPr>
      </w:pPr>
      <w:r w:rsidRPr="00F9233A">
        <w:rPr>
          <w:b/>
          <w:bCs/>
          <w:color w:val="434343"/>
          <w:sz w:val="28"/>
          <w:szCs w:val="28"/>
          <w:lang w:val="en-US"/>
        </w:rPr>
        <w:t>The Hallucination Risk Factor: The "51 Paise" Cumulative Leakage</w:t>
      </w:r>
    </w:p>
    <w:p w14:paraId="7707D248" w14:textId="77777777" w:rsidR="00F9233A" w:rsidRPr="00F9233A" w:rsidRDefault="00F9233A" w:rsidP="00F9233A">
      <w:pPr>
        <w:rPr>
          <w:b/>
          <w:bCs/>
          <w:color w:val="434343"/>
          <w:sz w:val="28"/>
          <w:szCs w:val="28"/>
          <w:lang w:val="en-US"/>
        </w:rPr>
      </w:pPr>
      <w:r w:rsidRPr="00F9233A">
        <w:rPr>
          <w:b/>
          <w:bCs/>
          <w:color w:val="434343"/>
          <w:sz w:val="28"/>
          <w:szCs w:val="28"/>
          <w:lang w:val="en-US"/>
        </w:rPr>
        <w:t>In a standard LLM environment, a "51 paise" shortfall is a fatal flaw. If an LLM is asked to calculate a 2% gateway fee across split invoices, it may hallucinate a rounded "mathematical truth," marking an invoice as settled when it remains short by a fraction. While 51 paise is negligible in isolation, across millions of transactions, this represents a catastrophic cumulative leakage—contributing to the 1.5%–4.9% of total revenue currently identified as at-risk. This is a "silent failure" that traditional AI cannot resolve because the AI itself is the source of the error.</w:t>
      </w:r>
    </w:p>
    <w:p w14:paraId="021B0BF8" w14:textId="77777777" w:rsidR="00F9233A" w:rsidRPr="00F9233A" w:rsidRDefault="00F9233A" w:rsidP="00F9233A">
      <w:pPr>
        <w:rPr>
          <w:b/>
          <w:bCs/>
          <w:color w:val="434343"/>
          <w:sz w:val="28"/>
          <w:szCs w:val="28"/>
          <w:lang w:val="en-US"/>
        </w:rPr>
      </w:pPr>
      <w:r w:rsidRPr="00F9233A">
        <w:rPr>
          <w:b/>
          <w:bCs/>
          <w:color w:val="434343"/>
          <w:sz w:val="28"/>
          <w:szCs w:val="28"/>
          <w:lang w:val="en-US"/>
        </w:rPr>
        <w:t>3. STRATEGIC FEATURE ALIGNMENT &amp; SOLUTIONS</w:t>
      </w:r>
    </w:p>
    <w:p w14:paraId="62A6EDA7" w14:textId="77777777" w:rsidR="00F9233A" w:rsidRPr="00F9233A" w:rsidRDefault="00F9233A" w:rsidP="00F9233A">
      <w:pPr>
        <w:rPr>
          <w:b/>
          <w:bCs/>
          <w:color w:val="434343"/>
          <w:sz w:val="28"/>
          <w:szCs w:val="28"/>
          <w:lang w:val="en-US"/>
        </w:rPr>
      </w:pPr>
      <w:r w:rsidRPr="00F9233A">
        <w:rPr>
          <w:b/>
          <w:bCs/>
          <w:color w:val="434343"/>
          <w:sz w:val="28"/>
          <w:szCs w:val="28"/>
          <w:lang w:val="en-US"/>
        </w:rPr>
        <w:t>The AI Finance Controller replaces reactive manual troubleshooting with a proactive, self-healing framework. Each feature is engineered to neutralize the specific revenue-at-risk segments defined above.</w:t>
      </w:r>
    </w:p>
    <w:p w14:paraId="38F8013A" w14:textId="77777777" w:rsidR="00F9233A" w:rsidRPr="00F9233A" w:rsidRDefault="00F9233A" w:rsidP="00F9233A">
      <w:pPr>
        <w:rPr>
          <w:b/>
          <w:bCs/>
          <w:color w:val="434343"/>
          <w:sz w:val="28"/>
          <w:szCs w:val="28"/>
          <w:lang w:val="en-US"/>
        </w:rPr>
      </w:pPr>
      <w:r w:rsidRPr="00F9233A">
        <w:rPr>
          <w:b/>
          <w:bCs/>
          <w:color w:val="434343"/>
          <w:sz w:val="28"/>
          <w:szCs w:val="28"/>
          <w:lang w:val="en-US"/>
        </w:rPr>
        <w:t>Shielding the Merchant (Feature Analysis)</w:t>
      </w:r>
    </w:p>
    <w:p w14:paraId="1D53EB95" w14:textId="77777777" w:rsidR="00F9233A" w:rsidRPr="00F9233A" w:rsidRDefault="00F9233A" w:rsidP="00F9233A">
      <w:pPr>
        <w:numPr>
          <w:ilvl w:val="0"/>
          <w:numId w:val="9"/>
        </w:numPr>
        <w:rPr>
          <w:b/>
          <w:bCs/>
          <w:color w:val="434343"/>
          <w:sz w:val="28"/>
          <w:szCs w:val="28"/>
          <w:lang w:val="en-US"/>
        </w:rPr>
      </w:pPr>
      <w:r w:rsidRPr="00F9233A">
        <w:rPr>
          <w:rFonts w:ascii="Segoe UI Emoji" w:hAnsi="Segoe UI Emoji" w:cs="Segoe UI Emoji"/>
          <w:b/>
          <w:bCs/>
          <w:color w:val="434343"/>
          <w:sz w:val="28"/>
          <w:szCs w:val="28"/>
          <w:lang w:val="en-US"/>
        </w:rPr>
        <w:t>🛡️</w:t>
      </w:r>
      <w:r w:rsidRPr="00F9233A">
        <w:rPr>
          <w:b/>
          <w:bCs/>
          <w:color w:val="434343"/>
          <w:sz w:val="28"/>
          <w:szCs w:val="28"/>
          <w:lang w:val="en-US"/>
        </w:rPr>
        <w:t xml:space="preserve"> Proactive Compliance Shield: By pre-verifying transaction data integrity before it reaches the master ledger, the system prevents the sudden account freezes and rolling reserves that put ₹38 Cr of revenue at risk annually.</w:t>
      </w:r>
    </w:p>
    <w:p w14:paraId="378180FB" w14:textId="77777777" w:rsidR="00F9233A" w:rsidRPr="00F9233A" w:rsidRDefault="00F9233A" w:rsidP="00F9233A">
      <w:pPr>
        <w:numPr>
          <w:ilvl w:val="0"/>
          <w:numId w:val="9"/>
        </w:numPr>
        <w:rPr>
          <w:b/>
          <w:bCs/>
          <w:color w:val="434343"/>
          <w:sz w:val="28"/>
          <w:szCs w:val="28"/>
          <w:lang w:val="en-US"/>
        </w:rPr>
      </w:pPr>
      <w:r w:rsidRPr="00F9233A">
        <w:rPr>
          <w:rFonts w:ascii="Segoe UI Emoji" w:hAnsi="Segoe UI Emoji" w:cs="Segoe UI Emoji"/>
          <w:b/>
          <w:bCs/>
          <w:color w:val="434343"/>
          <w:sz w:val="28"/>
          <w:szCs w:val="28"/>
          <w:lang w:val="en-US"/>
        </w:rPr>
        <w:t>💰</w:t>
      </w:r>
      <w:r w:rsidRPr="00F9233A">
        <w:rPr>
          <w:b/>
          <w:bCs/>
          <w:color w:val="434343"/>
          <w:sz w:val="28"/>
          <w:szCs w:val="28"/>
          <w:lang w:val="en-US"/>
        </w:rPr>
        <w:t xml:space="preserve"> Cash Flow &amp; Transit Tracker: This feature provides total transparency into the T+2 to T+7 settlement window. By identifying variances in real-time, it directly mitigates the second-largest source of merchant churn (₹46 Cr exposure).</w:t>
      </w:r>
    </w:p>
    <w:p w14:paraId="7E3DEC74" w14:textId="77777777" w:rsidR="00F9233A" w:rsidRPr="00F9233A" w:rsidRDefault="00F9233A" w:rsidP="00F9233A">
      <w:pPr>
        <w:numPr>
          <w:ilvl w:val="0"/>
          <w:numId w:val="9"/>
        </w:numPr>
        <w:rPr>
          <w:b/>
          <w:bCs/>
          <w:color w:val="434343"/>
          <w:sz w:val="28"/>
          <w:szCs w:val="28"/>
          <w:lang w:val="en-US"/>
        </w:rPr>
      </w:pPr>
      <w:r w:rsidRPr="00F9233A">
        <w:rPr>
          <w:rFonts w:ascii="Segoe UI Emoji" w:hAnsi="Segoe UI Emoji" w:cs="Segoe UI Emoji"/>
          <w:b/>
          <w:bCs/>
          <w:color w:val="434343"/>
          <w:sz w:val="28"/>
          <w:szCs w:val="28"/>
          <w:lang w:val="en-US"/>
        </w:rPr>
        <w:lastRenderedPageBreak/>
        <w:t>🤖</w:t>
      </w:r>
      <w:r w:rsidRPr="00F9233A">
        <w:rPr>
          <w:b/>
          <w:bCs/>
          <w:color w:val="434343"/>
          <w:sz w:val="28"/>
          <w:szCs w:val="28"/>
          <w:lang w:val="en-US"/>
        </w:rPr>
        <w:t xml:space="preserve"> AI Resolution Assistant: This tool translates technical mathematical rejections (e.g., AMOUNT_MISMATCH) into actionable, plain-text descriptions (e.g., </w:t>
      </w:r>
      <w:r w:rsidRPr="00F9233A">
        <w:rPr>
          <w:b/>
          <w:bCs/>
          <w:i/>
          <w:iCs/>
          <w:color w:val="434343"/>
          <w:sz w:val="28"/>
          <w:szCs w:val="28"/>
          <w:lang w:val="en-US"/>
        </w:rPr>
        <w:t>"Invoice 102 was short by 51 paise after fees"</w:t>
      </w:r>
      <w:r w:rsidRPr="00F9233A">
        <w:rPr>
          <w:b/>
          <w:bCs/>
          <w:color w:val="434343"/>
          <w:sz w:val="28"/>
          <w:szCs w:val="28"/>
          <w:lang w:val="en-US"/>
        </w:rPr>
        <w:t>).</w:t>
      </w:r>
    </w:p>
    <w:p w14:paraId="28A52517" w14:textId="77777777" w:rsidR="00F9233A" w:rsidRPr="00F9233A" w:rsidRDefault="00F9233A" w:rsidP="00F9233A">
      <w:pPr>
        <w:numPr>
          <w:ilvl w:val="0"/>
          <w:numId w:val="9"/>
        </w:numPr>
        <w:rPr>
          <w:b/>
          <w:bCs/>
          <w:color w:val="434343"/>
          <w:sz w:val="28"/>
          <w:szCs w:val="28"/>
          <w:lang w:val="en-US"/>
        </w:rPr>
      </w:pPr>
      <w:r w:rsidRPr="00F9233A">
        <w:rPr>
          <w:rFonts w:ascii="Segoe UI Emoji" w:hAnsi="Segoe UI Emoji" w:cs="Segoe UI Emoji"/>
          <w:b/>
          <w:bCs/>
          <w:color w:val="434343"/>
          <w:sz w:val="28"/>
          <w:szCs w:val="28"/>
          <w:lang w:val="en-US"/>
        </w:rPr>
        <w:t>🔄</w:t>
      </w:r>
      <w:r w:rsidRPr="00F9233A">
        <w:rPr>
          <w:b/>
          <w:bCs/>
          <w:color w:val="434343"/>
          <w:sz w:val="28"/>
          <w:szCs w:val="28"/>
          <w:lang w:val="en-US"/>
        </w:rPr>
        <w:t xml:space="preserve"> The Self-Healing Loop: The Assistant’s primary mechanism for closing the operational loop is the generation of 1-click self-healing payment links. This allows merchants to recover missing balances instantly from the audit ledger, bypassing the traditional support ticket lifecycle.</w:t>
      </w:r>
    </w:p>
    <w:p w14:paraId="628C9C13" w14:textId="77777777" w:rsidR="00F9233A" w:rsidRPr="00F9233A" w:rsidRDefault="00F9233A" w:rsidP="00F9233A">
      <w:pPr>
        <w:rPr>
          <w:b/>
          <w:bCs/>
          <w:color w:val="434343"/>
          <w:sz w:val="28"/>
          <w:szCs w:val="28"/>
          <w:lang w:val="en-US"/>
        </w:rPr>
      </w:pPr>
      <w:r w:rsidRPr="00F9233A">
        <w:rPr>
          <w:b/>
          <w:bCs/>
          <w:color w:val="434343"/>
          <w:sz w:val="28"/>
          <w:szCs w:val="28"/>
          <w:lang w:val="en-US"/>
        </w:rPr>
        <w:t>4. CORE ARCHITECTURE: DET-AI DUAL-LAYER RECONCILIATION</w:t>
      </w:r>
    </w:p>
    <w:p w14:paraId="474C71FF" w14:textId="77777777" w:rsidR="00F9233A" w:rsidRPr="00F9233A" w:rsidRDefault="00F9233A" w:rsidP="00F9233A">
      <w:pPr>
        <w:rPr>
          <w:b/>
          <w:bCs/>
          <w:color w:val="434343"/>
          <w:sz w:val="28"/>
          <w:szCs w:val="28"/>
          <w:lang w:val="en-US"/>
        </w:rPr>
      </w:pPr>
      <w:r w:rsidRPr="00F9233A">
        <w:rPr>
          <w:b/>
          <w:bCs/>
          <w:color w:val="434343"/>
          <w:sz w:val="28"/>
          <w:szCs w:val="28"/>
          <w:lang w:val="en-US"/>
        </w:rPr>
        <w:t>The foundational design principle of the system is: "Never allow a Large Language Model to calculate final financial truth." We utilize a Dual-Layer Paradigm to maintain cryptographic and mathematical integrity.</w:t>
      </w:r>
    </w:p>
    <w:p w14:paraId="5ABE2F75" w14:textId="77777777" w:rsidR="00F9233A" w:rsidRPr="00F9233A" w:rsidRDefault="00F9233A" w:rsidP="00F9233A">
      <w:pPr>
        <w:rPr>
          <w:b/>
          <w:bCs/>
          <w:color w:val="434343"/>
          <w:sz w:val="28"/>
          <w:szCs w:val="28"/>
          <w:lang w:val="en-US"/>
        </w:rPr>
      </w:pPr>
      <w:r w:rsidRPr="00F9233A">
        <w:rPr>
          <w:b/>
          <w:bCs/>
          <w:color w:val="434343"/>
          <w:sz w:val="28"/>
          <w:szCs w:val="28"/>
          <w:lang w:val="en-US"/>
        </w:rPr>
        <w:t>End-to-End Data Flow</w:t>
      </w:r>
    </w:p>
    <w:p w14:paraId="4D2F83F4" w14:textId="77777777" w:rsidR="00F9233A" w:rsidRPr="00F9233A" w:rsidRDefault="00F9233A" w:rsidP="00F9233A">
      <w:pPr>
        <w:numPr>
          <w:ilvl w:val="0"/>
          <w:numId w:val="10"/>
        </w:numPr>
        <w:rPr>
          <w:b/>
          <w:bCs/>
          <w:color w:val="434343"/>
          <w:sz w:val="28"/>
          <w:szCs w:val="28"/>
          <w:lang w:val="en-US"/>
        </w:rPr>
      </w:pPr>
      <w:r w:rsidRPr="00F9233A">
        <w:rPr>
          <w:b/>
          <w:bCs/>
          <w:color w:val="434343"/>
          <w:sz w:val="28"/>
          <w:szCs w:val="28"/>
          <w:lang w:val="en-US"/>
        </w:rPr>
        <w:t xml:space="preserve">Ingestion: A </w:t>
      </w:r>
      <w:proofErr w:type="spellStart"/>
      <w:r w:rsidRPr="00F9233A">
        <w:rPr>
          <w:b/>
          <w:bCs/>
          <w:color w:val="434343"/>
          <w:sz w:val="28"/>
          <w:szCs w:val="28"/>
          <w:lang w:val="en-US"/>
        </w:rPr>
        <w:t>FastAPI</w:t>
      </w:r>
      <w:proofErr w:type="spellEnd"/>
      <w:r w:rsidRPr="00F9233A">
        <w:rPr>
          <w:b/>
          <w:bCs/>
          <w:color w:val="434343"/>
          <w:sz w:val="28"/>
          <w:szCs w:val="28"/>
          <w:lang w:val="en-US"/>
        </w:rPr>
        <w:t xml:space="preserve"> production server receives the </w:t>
      </w:r>
      <w:proofErr w:type="spellStart"/>
      <w:r w:rsidRPr="00F9233A">
        <w:rPr>
          <w:b/>
          <w:bCs/>
          <w:color w:val="434343"/>
          <w:sz w:val="28"/>
          <w:szCs w:val="28"/>
          <w:lang w:val="en-US"/>
        </w:rPr>
        <w:t>Razorpay</w:t>
      </w:r>
      <w:proofErr w:type="spellEnd"/>
      <w:r w:rsidRPr="00F9233A">
        <w:rPr>
          <w:b/>
          <w:bCs/>
          <w:color w:val="434343"/>
          <w:sz w:val="28"/>
          <w:szCs w:val="28"/>
          <w:lang w:val="en-US"/>
        </w:rPr>
        <w:t xml:space="preserve"> webhook and validates the HMAC SHA256 signature to ensure request authenticity at the edge.</w:t>
      </w:r>
    </w:p>
    <w:p w14:paraId="32E6096C" w14:textId="77777777" w:rsidR="00F9233A" w:rsidRPr="00F9233A" w:rsidRDefault="00F9233A" w:rsidP="00F9233A">
      <w:pPr>
        <w:numPr>
          <w:ilvl w:val="0"/>
          <w:numId w:val="10"/>
        </w:numPr>
        <w:rPr>
          <w:b/>
          <w:bCs/>
          <w:color w:val="434343"/>
          <w:sz w:val="28"/>
          <w:szCs w:val="28"/>
          <w:lang w:val="en-US"/>
        </w:rPr>
      </w:pPr>
      <w:r w:rsidRPr="00F9233A">
        <w:rPr>
          <w:b/>
          <w:bCs/>
          <w:color w:val="434343"/>
          <w:sz w:val="28"/>
          <w:szCs w:val="28"/>
          <w:lang w:val="en-US"/>
        </w:rPr>
        <w:t>Idempotency Check: To handle high-concurrency environments and prevent double-crediting, the system utilizes a Redis atomic log.</w:t>
      </w:r>
    </w:p>
    <w:p w14:paraId="3E044FA6" w14:textId="77777777" w:rsidR="00F9233A" w:rsidRPr="00F9233A" w:rsidRDefault="00F9233A" w:rsidP="00F9233A">
      <w:pPr>
        <w:numPr>
          <w:ilvl w:val="0"/>
          <w:numId w:val="10"/>
        </w:numPr>
        <w:rPr>
          <w:b/>
          <w:bCs/>
          <w:color w:val="434343"/>
          <w:sz w:val="28"/>
          <w:szCs w:val="28"/>
          <w:lang w:val="en-US"/>
        </w:rPr>
      </w:pPr>
      <w:r w:rsidRPr="00F9233A">
        <w:rPr>
          <w:b/>
          <w:bCs/>
          <w:color w:val="434343"/>
          <w:sz w:val="28"/>
          <w:szCs w:val="28"/>
          <w:lang w:val="en-US"/>
        </w:rPr>
        <w:t xml:space="preserve">Layer 1 (The AI Auditor): Gemini 3.6 Flash, wrapped in the </w:t>
      </w:r>
      <w:proofErr w:type="gramStart"/>
      <w:r w:rsidRPr="00F9233A">
        <w:rPr>
          <w:b/>
          <w:bCs/>
          <w:color w:val="434343"/>
          <w:sz w:val="28"/>
          <w:szCs w:val="28"/>
          <w:lang w:val="en-US"/>
        </w:rPr>
        <w:t>Instructor</w:t>
      </w:r>
      <w:proofErr w:type="gramEnd"/>
      <w:r w:rsidRPr="00F9233A">
        <w:rPr>
          <w:b/>
          <w:bCs/>
          <w:color w:val="434343"/>
          <w:sz w:val="28"/>
          <w:szCs w:val="28"/>
          <w:lang w:val="en-US"/>
        </w:rPr>
        <w:t xml:space="preserve"> library, performs schema-constrained entity extraction. It identifies Invoice IDs and Gross Totals from unstructured memos but is strictly forbidden from performing calculations.</w:t>
      </w:r>
    </w:p>
    <w:p w14:paraId="46705DDC" w14:textId="77777777" w:rsidR="00F9233A" w:rsidRPr="00F9233A" w:rsidRDefault="00F9233A" w:rsidP="00F9233A">
      <w:pPr>
        <w:numPr>
          <w:ilvl w:val="0"/>
          <w:numId w:val="10"/>
        </w:numPr>
        <w:rPr>
          <w:b/>
          <w:bCs/>
          <w:color w:val="434343"/>
          <w:sz w:val="28"/>
          <w:szCs w:val="28"/>
          <w:lang w:val="en-US"/>
        </w:rPr>
      </w:pPr>
      <w:r w:rsidRPr="00F9233A">
        <w:rPr>
          <w:b/>
          <w:bCs/>
          <w:color w:val="434343"/>
          <w:sz w:val="28"/>
          <w:szCs w:val="28"/>
          <w:lang w:val="en-US"/>
        </w:rPr>
        <w:t>Layer 2 (The Deterministic Gatekeeper): A Python rules engine takes the AI-extracted entities and independently recalculates gateway fees and net amounts against ERP states down to the exact decimal tolerance.</w:t>
      </w:r>
    </w:p>
    <w:p w14:paraId="5FCD907E" w14:textId="77777777" w:rsidR="00F9233A" w:rsidRPr="00F9233A" w:rsidRDefault="00F9233A" w:rsidP="00F9233A">
      <w:pPr>
        <w:numPr>
          <w:ilvl w:val="0"/>
          <w:numId w:val="10"/>
        </w:numPr>
        <w:rPr>
          <w:b/>
          <w:bCs/>
          <w:color w:val="434343"/>
          <w:sz w:val="28"/>
          <w:szCs w:val="28"/>
          <w:lang w:val="en-US"/>
        </w:rPr>
      </w:pPr>
      <w:r w:rsidRPr="00F9233A">
        <w:rPr>
          <w:b/>
          <w:bCs/>
          <w:color w:val="434343"/>
          <w:sz w:val="28"/>
          <w:szCs w:val="28"/>
          <w:lang w:val="en-US"/>
        </w:rPr>
        <w:t>Persistence &amp; Forensic Audit:</w:t>
      </w:r>
    </w:p>
    <w:p w14:paraId="6C2D2E3A" w14:textId="77777777" w:rsidR="00F9233A" w:rsidRPr="00F9233A" w:rsidRDefault="00F9233A" w:rsidP="00F9233A">
      <w:pPr>
        <w:numPr>
          <w:ilvl w:val="1"/>
          <w:numId w:val="10"/>
        </w:numPr>
        <w:rPr>
          <w:b/>
          <w:bCs/>
          <w:color w:val="434343"/>
          <w:sz w:val="28"/>
          <w:szCs w:val="28"/>
          <w:lang w:val="en-US"/>
        </w:rPr>
      </w:pPr>
      <w:r w:rsidRPr="00F9233A">
        <w:rPr>
          <w:b/>
          <w:bCs/>
          <w:color w:val="434343"/>
          <w:sz w:val="28"/>
          <w:szCs w:val="28"/>
          <w:lang w:val="en-US"/>
        </w:rPr>
        <w:t>Pass: Transactions are routed to the Master Ledger.</w:t>
      </w:r>
    </w:p>
    <w:p w14:paraId="1C535BF6" w14:textId="77777777" w:rsidR="00F9233A" w:rsidRPr="00F9233A" w:rsidRDefault="00F9233A" w:rsidP="00F9233A">
      <w:pPr>
        <w:numPr>
          <w:ilvl w:val="1"/>
          <w:numId w:val="10"/>
        </w:numPr>
        <w:rPr>
          <w:b/>
          <w:bCs/>
          <w:color w:val="434343"/>
          <w:sz w:val="28"/>
          <w:szCs w:val="28"/>
          <w:lang w:val="en-US"/>
        </w:rPr>
      </w:pPr>
      <w:r w:rsidRPr="00F9233A">
        <w:rPr>
          <w:b/>
          <w:bCs/>
          <w:color w:val="434343"/>
          <w:sz w:val="28"/>
          <w:szCs w:val="28"/>
          <w:lang w:val="en-US"/>
        </w:rPr>
        <w:lastRenderedPageBreak/>
        <w:t xml:space="preserve">Fail: Transactions are routed to an Audit SQLite Database, which feeds the </w:t>
      </w:r>
      <w:proofErr w:type="spellStart"/>
      <w:r w:rsidRPr="00F9233A">
        <w:rPr>
          <w:b/>
          <w:bCs/>
          <w:color w:val="434343"/>
          <w:sz w:val="28"/>
          <w:szCs w:val="28"/>
          <w:lang w:val="en-US"/>
        </w:rPr>
        <w:t>Streamlit</w:t>
      </w:r>
      <w:proofErr w:type="spellEnd"/>
      <w:r w:rsidRPr="00F9233A">
        <w:rPr>
          <w:b/>
          <w:bCs/>
          <w:color w:val="434343"/>
          <w:sz w:val="28"/>
          <w:szCs w:val="28"/>
          <w:lang w:val="en-US"/>
        </w:rPr>
        <w:t xml:space="preserve"> FinOps Dashboard for forensic review and merchant-facing explanations.</w:t>
      </w:r>
    </w:p>
    <w:p w14:paraId="44FBADA1" w14:textId="77777777" w:rsidR="00F9233A" w:rsidRPr="00F9233A" w:rsidRDefault="00F9233A" w:rsidP="00F9233A">
      <w:pPr>
        <w:rPr>
          <w:b/>
          <w:bCs/>
          <w:color w:val="434343"/>
          <w:sz w:val="28"/>
          <w:szCs w:val="28"/>
          <w:lang w:val="en-US"/>
        </w:rPr>
      </w:pPr>
      <w:r w:rsidRPr="00F9233A">
        <w:rPr>
          <w:b/>
          <w:bCs/>
          <w:color w:val="434343"/>
          <w:sz w:val="28"/>
          <w:szCs w:val="28"/>
          <w:lang w:val="en-US"/>
        </w:rPr>
        <w:t>Security &amp; Resilience</w:t>
      </w:r>
    </w:p>
    <w:p w14:paraId="0640DB59" w14:textId="77777777" w:rsidR="00F9233A" w:rsidRPr="00F9233A" w:rsidRDefault="00F9233A" w:rsidP="00F9233A">
      <w:pPr>
        <w:rPr>
          <w:b/>
          <w:bCs/>
          <w:color w:val="434343"/>
          <w:sz w:val="28"/>
          <w:szCs w:val="28"/>
          <w:lang w:val="en-US"/>
        </w:rPr>
      </w:pPr>
      <w:r w:rsidRPr="00F9233A">
        <w:rPr>
          <w:b/>
          <w:bCs/>
          <w:color w:val="434343"/>
          <w:sz w:val="28"/>
          <w:szCs w:val="28"/>
          <w:lang w:val="en-US"/>
        </w:rPr>
        <w:t>The architecture leverages Asynchronous Processing (</w:t>
      </w:r>
      <w:proofErr w:type="spellStart"/>
      <w:r w:rsidRPr="00F9233A">
        <w:rPr>
          <w:b/>
          <w:bCs/>
          <w:color w:val="434343"/>
          <w:sz w:val="28"/>
          <w:szCs w:val="28"/>
          <w:lang w:val="en-US"/>
        </w:rPr>
        <w:t>BackgroundTasks</w:t>
      </w:r>
      <w:proofErr w:type="spellEnd"/>
      <w:r w:rsidRPr="00F9233A">
        <w:rPr>
          <w:b/>
          <w:bCs/>
          <w:color w:val="434343"/>
          <w:sz w:val="28"/>
          <w:szCs w:val="28"/>
          <w:lang w:val="en-US"/>
        </w:rPr>
        <w:t xml:space="preserve">) to protect </w:t>
      </w:r>
      <w:proofErr w:type="spellStart"/>
      <w:r w:rsidRPr="00F9233A">
        <w:rPr>
          <w:b/>
          <w:bCs/>
          <w:color w:val="434343"/>
          <w:sz w:val="28"/>
          <w:szCs w:val="28"/>
          <w:lang w:val="en-US"/>
        </w:rPr>
        <w:t>Razorpay's</w:t>
      </w:r>
      <w:proofErr w:type="spellEnd"/>
      <w:r w:rsidRPr="00F9233A">
        <w:rPr>
          <w:b/>
          <w:bCs/>
          <w:color w:val="434343"/>
          <w:sz w:val="28"/>
          <w:szCs w:val="28"/>
          <w:lang w:val="en-US"/>
        </w:rPr>
        <w:t xml:space="preserve"> infrastructure. The production server returns an immediate "200 OK" to prevent endpoint timeouts, while the AI performs heavy-lifting reconciliation in the background without latency impact.</w:t>
      </w:r>
    </w:p>
    <w:p w14:paraId="012BA15B" w14:textId="77777777" w:rsidR="00F9233A" w:rsidRPr="00F9233A" w:rsidRDefault="00F9233A" w:rsidP="00F9233A">
      <w:pPr>
        <w:rPr>
          <w:b/>
          <w:bCs/>
          <w:color w:val="434343"/>
          <w:sz w:val="28"/>
          <w:szCs w:val="28"/>
          <w:lang w:val="en-US"/>
        </w:rPr>
      </w:pPr>
      <w:r w:rsidRPr="00F9233A">
        <w:rPr>
          <w:b/>
          <w:bCs/>
          <w:color w:val="434343"/>
          <w:sz w:val="28"/>
          <w:szCs w:val="28"/>
          <w:lang w:val="en-US"/>
        </w:rPr>
        <w:t>5. EMPIRICAL RESULTS AND BENCHMARKS</w:t>
      </w:r>
    </w:p>
    <w:p w14:paraId="01D9C022" w14:textId="77777777" w:rsidR="00F9233A" w:rsidRPr="00F9233A" w:rsidRDefault="00F9233A" w:rsidP="00F9233A">
      <w:pPr>
        <w:rPr>
          <w:b/>
          <w:bCs/>
          <w:color w:val="434343"/>
          <w:sz w:val="28"/>
          <w:szCs w:val="28"/>
          <w:lang w:val="en-US"/>
        </w:rPr>
      </w:pPr>
      <w:r w:rsidRPr="00F9233A">
        <w:rPr>
          <w:b/>
          <w:bCs/>
          <w:color w:val="434343"/>
          <w:sz w:val="28"/>
          <w:szCs w:val="28"/>
          <w:lang w:val="en-US"/>
        </w:rPr>
        <w:t>The system has undergone Adversarial Stress-Testing across three distinct environments to guarantee production-grade reliability where false positives are fundamentally unacceptable.</w:t>
      </w:r>
    </w:p>
    <w:p w14:paraId="19AC81F1" w14:textId="77777777" w:rsidR="00F9233A" w:rsidRPr="00F9233A" w:rsidRDefault="00F9233A" w:rsidP="00F9233A">
      <w:pPr>
        <w:rPr>
          <w:b/>
          <w:bCs/>
          <w:color w:val="434343"/>
          <w:sz w:val="28"/>
          <w:szCs w:val="28"/>
          <w:lang w:val="en-US"/>
        </w:rPr>
      </w:pPr>
      <w:r w:rsidRPr="00F9233A">
        <w:rPr>
          <w:b/>
          <w:bCs/>
          <w:color w:val="434343"/>
          <w:sz w:val="28"/>
          <w:szCs w:val="28"/>
          <w:lang w:val="en-US"/>
        </w:rPr>
        <w:t>The Adversarial Threat Matrix</w:t>
      </w:r>
    </w:p>
    <w:p w14:paraId="0A01B243" w14:textId="77777777" w:rsidR="00F9233A" w:rsidRPr="00F9233A" w:rsidRDefault="00F9233A" w:rsidP="00F9233A">
      <w:pPr>
        <w:rPr>
          <w:b/>
          <w:bCs/>
          <w:color w:val="434343"/>
          <w:sz w:val="28"/>
          <w:szCs w:val="28"/>
          <w:lang w:val="en-US"/>
        </w:rPr>
      </w:pPr>
      <w:r w:rsidRPr="00F9233A">
        <w:rPr>
          <w:b/>
          <w:bCs/>
          <w:color w:val="434343"/>
          <w:sz w:val="28"/>
          <w:szCs w:val="28"/>
          <w:lang w:val="en-US"/>
        </w:rPr>
        <w:t>Performance results across Synthetic Data, Real Credit Data (messy batch settlements), and the ICD SRE Benchmark (unstructured OCR receipts):</w:t>
      </w:r>
    </w:p>
    <w:p w14:paraId="7E2065E7" w14:textId="77777777" w:rsidR="00F9233A" w:rsidRPr="00F9233A" w:rsidRDefault="00F9233A" w:rsidP="00F9233A">
      <w:pPr>
        <w:numPr>
          <w:ilvl w:val="0"/>
          <w:numId w:val="11"/>
        </w:numPr>
        <w:rPr>
          <w:b/>
          <w:bCs/>
          <w:color w:val="434343"/>
          <w:sz w:val="28"/>
          <w:szCs w:val="28"/>
          <w:lang w:val="en-US"/>
        </w:rPr>
      </w:pPr>
      <w:r w:rsidRPr="00F9233A">
        <w:rPr>
          <w:b/>
          <w:bCs/>
          <w:color w:val="434343"/>
          <w:sz w:val="28"/>
          <w:szCs w:val="28"/>
          <w:lang w:val="en-US"/>
        </w:rPr>
        <w:t>100% System Accuracy: Maintained across all datasets, regardless of merchant typos or overlapping IDs.</w:t>
      </w:r>
    </w:p>
    <w:p w14:paraId="3BF241E5" w14:textId="77777777" w:rsidR="00F9233A" w:rsidRPr="00F9233A" w:rsidRDefault="00F9233A" w:rsidP="00F9233A">
      <w:pPr>
        <w:numPr>
          <w:ilvl w:val="0"/>
          <w:numId w:val="11"/>
        </w:numPr>
        <w:rPr>
          <w:b/>
          <w:bCs/>
          <w:color w:val="434343"/>
          <w:sz w:val="28"/>
          <w:szCs w:val="28"/>
          <w:lang w:val="en-US"/>
        </w:rPr>
      </w:pPr>
      <w:r w:rsidRPr="00F9233A">
        <w:rPr>
          <w:b/>
          <w:bCs/>
          <w:color w:val="434343"/>
          <w:sz w:val="28"/>
          <w:szCs w:val="28"/>
          <w:lang w:val="en-US"/>
        </w:rPr>
        <w:t>100% Straight-Through Processing (STP): Achieved on clean data batches, requiring zero human intervention.</w:t>
      </w:r>
    </w:p>
    <w:p w14:paraId="57D6D0DF" w14:textId="77777777" w:rsidR="00F9233A" w:rsidRPr="00F9233A" w:rsidRDefault="00F9233A" w:rsidP="00F9233A">
      <w:pPr>
        <w:numPr>
          <w:ilvl w:val="0"/>
          <w:numId w:val="11"/>
        </w:numPr>
        <w:rPr>
          <w:b/>
          <w:bCs/>
          <w:color w:val="434343"/>
          <w:sz w:val="28"/>
          <w:szCs w:val="28"/>
          <w:lang w:val="en-US"/>
        </w:rPr>
      </w:pPr>
      <w:r w:rsidRPr="00F9233A">
        <w:rPr>
          <w:b/>
          <w:bCs/>
          <w:color w:val="434343"/>
          <w:sz w:val="28"/>
          <w:szCs w:val="28"/>
          <w:lang w:val="en-US"/>
        </w:rPr>
        <w:t xml:space="preserve">0% False Positive Rate: The Deterministic Gatekeeper successfully blocked every hallucinated math scenario (including the 51 paise </w:t>
      </w:r>
      <w:proofErr w:type="gramStart"/>
      <w:r w:rsidRPr="00F9233A">
        <w:rPr>
          <w:b/>
          <w:bCs/>
          <w:color w:val="434343"/>
          <w:sz w:val="28"/>
          <w:szCs w:val="28"/>
          <w:lang w:val="en-US"/>
        </w:rPr>
        <w:t>shortfall</w:t>
      </w:r>
      <w:proofErr w:type="gramEnd"/>
      <w:r w:rsidRPr="00F9233A">
        <w:rPr>
          <w:b/>
          <w:bCs/>
          <w:color w:val="434343"/>
          <w:sz w:val="28"/>
          <w:szCs w:val="28"/>
          <w:lang w:val="en-US"/>
        </w:rPr>
        <w:t>).</w:t>
      </w:r>
    </w:p>
    <w:p w14:paraId="6717DD51" w14:textId="77777777" w:rsidR="00F9233A" w:rsidRPr="00F9233A" w:rsidRDefault="00F9233A" w:rsidP="00F9233A">
      <w:pPr>
        <w:numPr>
          <w:ilvl w:val="0"/>
          <w:numId w:val="11"/>
        </w:numPr>
        <w:rPr>
          <w:b/>
          <w:bCs/>
          <w:color w:val="434343"/>
          <w:sz w:val="28"/>
          <w:szCs w:val="28"/>
          <w:lang w:val="en-US"/>
        </w:rPr>
      </w:pPr>
      <w:r w:rsidRPr="00F9233A">
        <w:rPr>
          <w:b/>
          <w:bCs/>
          <w:color w:val="434343"/>
          <w:sz w:val="28"/>
          <w:szCs w:val="28"/>
          <w:lang w:val="en-US"/>
        </w:rPr>
        <w:t>Security Resilience: 100% rejection rate for Forged Payload Requests (invalid signatures) and Duplicate Payloads (Redis idempotency block).</w:t>
      </w:r>
    </w:p>
    <w:p w14:paraId="19925242" w14:textId="77777777" w:rsidR="00F9233A" w:rsidRPr="00F9233A" w:rsidRDefault="00F9233A" w:rsidP="00F9233A">
      <w:pPr>
        <w:rPr>
          <w:b/>
          <w:bCs/>
          <w:color w:val="434343"/>
          <w:sz w:val="28"/>
          <w:szCs w:val="28"/>
          <w:lang w:val="en-US"/>
        </w:rPr>
      </w:pPr>
      <w:r w:rsidRPr="00F9233A">
        <w:rPr>
          <w:b/>
          <w:bCs/>
          <w:color w:val="434343"/>
          <w:sz w:val="28"/>
          <w:szCs w:val="28"/>
          <w:lang w:val="en-US"/>
        </w:rPr>
        <w:t>6. STRATEGIC ROI &amp; OPERATIONAL EFFICIENCY FOR RAZORPAY</w:t>
      </w:r>
    </w:p>
    <w:p w14:paraId="1D6A5BAF" w14:textId="77777777" w:rsidR="00F9233A" w:rsidRPr="00F9233A" w:rsidRDefault="00F9233A" w:rsidP="00F9233A">
      <w:pPr>
        <w:rPr>
          <w:b/>
          <w:bCs/>
          <w:color w:val="434343"/>
          <w:sz w:val="28"/>
          <w:szCs w:val="28"/>
          <w:lang w:val="en-US"/>
        </w:rPr>
      </w:pPr>
      <w:r w:rsidRPr="00F9233A">
        <w:rPr>
          <w:b/>
          <w:bCs/>
          <w:color w:val="434343"/>
          <w:sz w:val="28"/>
          <w:szCs w:val="28"/>
          <w:lang w:val="en-US"/>
        </w:rPr>
        <w:t xml:space="preserve">The AI Finance Controller is a strategic asset designed to make </w:t>
      </w:r>
      <w:proofErr w:type="spellStart"/>
      <w:r w:rsidRPr="00F9233A">
        <w:rPr>
          <w:b/>
          <w:bCs/>
          <w:color w:val="434343"/>
          <w:sz w:val="28"/>
          <w:szCs w:val="28"/>
          <w:lang w:val="en-US"/>
        </w:rPr>
        <w:t>Razorpay</w:t>
      </w:r>
      <w:proofErr w:type="spellEnd"/>
      <w:r w:rsidRPr="00F9233A">
        <w:rPr>
          <w:b/>
          <w:bCs/>
          <w:color w:val="434343"/>
          <w:sz w:val="28"/>
          <w:szCs w:val="28"/>
          <w:lang w:val="en-US"/>
        </w:rPr>
        <w:t xml:space="preserve"> the "Sticky" financial operating system for B2B enterprises.</w:t>
      </w:r>
    </w:p>
    <w:p w14:paraId="144C1AC6" w14:textId="77777777" w:rsidR="00F9233A" w:rsidRPr="00F9233A" w:rsidRDefault="00F9233A" w:rsidP="00F9233A">
      <w:pPr>
        <w:rPr>
          <w:b/>
          <w:bCs/>
          <w:color w:val="434343"/>
          <w:sz w:val="28"/>
          <w:szCs w:val="28"/>
          <w:lang w:val="en-US"/>
        </w:rPr>
      </w:pPr>
      <w:r w:rsidRPr="00F9233A">
        <w:rPr>
          <w:b/>
          <w:bCs/>
          <w:color w:val="434343"/>
          <w:sz w:val="28"/>
          <w:szCs w:val="28"/>
          <w:lang w:val="en-US"/>
        </w:rPr>
        <w:t>Operational Impact</w:t>
      </w:r>
    </w:p>
    <w:p w14:paraId="46ABDB5F" w14:textId="77777777" w:rsidR="00F9233A" w:rsidRPr="00F9233A" w:rsidRDefault="00F9233A" w:rsidP="00F9233A">
      <w:pPr>
        <w:numPr>
          <w:ilvl w:val="0"/>
          <w:numId w:val="12"/>
        </w:numPr>
        <w:rPr>
          <w:b/>
          <w:bCs/>
          <w:color w:val="434343"/>
          <w:sz w:val="28"/>
          <w:szCs w:val="28"/>
          <w:lang w:val="en-US"/>
        </w:rPr>
      </w:pPr>
      <w:r w:rsidRPr="00F9233A">
        <w:rPr>
          <w:b/>
          <w:bCs/>
          <w:color w:val="434343"/>
          <w:sz w:val="28"/>
          <w:szCs w:val="28"/>
          <w:lang w:val="en-US"/>
        </w:rPr>
        <w:t>Ticket Deflection: By providing self-service explanations and 1-click resolutions, the system deflections high-volume support requests, reducing the ₹150–₹350 per-ticket cost-to-serve and eliminating repeat-contact overhead.</w:t>
      </w:r>
    </w:p>
    <w:p w14:paraId="4A0BA341" w14:textId="77777777" w:rsidR="00F9233A" w:rsidRPr="00F9233A" w:rsidRDefault="00F9233A" w:rsidP="00F9233A">
      <w:pPr>
        <w:numPr>
          <w:ilvl w:val="0"/>
          <w:numId w:val="12"/>
        </w:numPr>
        <w:rPr>
          <w:b/>
          <w:bCs/>
          <w:color w:val="434343"/>
          <w:sz w:val="28"/>
          <w:szCs w:val="28"/>
          <w:lang w:val="en-US"/>
        </w:rPr>
      </w:pPr>
      <w:r w:rsidRPr="00F9233A">
        <w:rPr>
          <w:b/>
          <w:bCs/>
          <w:color w:val="434343"/>
          <w:sz w:val="28"/>
          <w:szCs w:val="28"/>
          <w:lang w:val="en-US"/>
        </w:rPr>
        <w:lastRenderedPageBreak/>
        <w:t xml:space="preserve">Merchant Retention: The system protects the ₹55 Cr – ₹184 Cr revenue-at-risk by providing the cash-flow transparency and deterministic accuracy that high-growth </w:t>
      </w:r>
      <w:proofErr w:type="gramStart"/>
      <w:r w:rsidRPr="00F9233A">
        <w:rPr>
          <w:b/>
          <w:bCs/>
          <w:color w:val="434343"/>
          <w:sz w:val="28"/>
          <w:szCs w:val="28"/>
          <w:lang w:val="en-US"/>
        </w:rPr>
        <w:t>merchants</w:t>
      </w:r>
      <w:proofErr w:type="gramEnd"/>
      <w:r w:rsidRPr="00F9233A">
        <w:rPr>
          <w:b/>
          <w:bCs/>
          <w:color w:val="434343"/>
          <w:sz w:val="28"/>
          <w:szCs w:val="28"/>
          <w:lang w:val="en-US"/>
        </w:rPr>
        <w:t xml:space="preserve"> demand.</w:t>
      </w:r>
    </w:p>
    <w:p w14:paraId="3B82C2FD" w14:textId="77777777" w:rsidR="00F9233A" w:rsidRPr="00F9233A" w:rsidRDefault="00F9233A" w:rsidP="00F9233A">
      <w:pPr>
        <w:numPr>
          <w:ilvl w:val="0"/>
          <w:numId w:val="12"/>
        </w:numPr>
        <w:rPr>
          <w:b/>
          <w:bCs/>
          <w:color w:val="434343"/>
          <w:sz w:val="28"/>
          <w:szCs w:val="28"/>
          <w:lang w:val="en-US"/>
        </w:rPr>
      </w:pPr>
      <w:r w:rsidRPr="00F9233A">
        <w:rPr>
          <w:b/>
          <w:bCs/>
          <w:color w:val="434343"/>
          <w:sz w:val="28"/>
          <w:szCs w:val="28"/>
          <w:lang w:val="en-US"/>
        </w:rPr>
        <w:t xml:space="preserve">Deployment Readiness: The architecture is fully containerized (Docker) with a lightweight footprint designed to sit perfectly alongside existing webhook consumers. This allows for zero-downtime migration and high resilience, featuring graceful fallback parsers (e.g., </w:t>
      </w:r>
      <w:proofErr w:type="spellStart"/>
      <w:r w:rsidRPr="00F9233A">
        <w:rPr>
          <w:b/>
          <w:bCs/>
          <w:color w:val="434343"/>
          <w:sz w:val="28"/>
          <w:szCs w:val="28"/>
          <w:lang w:val="en-US"/>
        </w:rPr>
        <w:t>Fakeredis</w:t>
      </w:r>
      <w:proofErr w:type="spellEnd"/>
      <w:r w:rsidRPr="00F9233A">
        <w:rPr>
          <w:b/>
          <w:bCs/>
          <w:color w:val="434343"/>
          <w:sz w:val="28"/>
          <w:szCs w:val="28"/>
          <w:lang w:val="en-US"/>
        </w:rPr>
        <w:t xml:space="preserve"> fallback) to ensure continuous operation even during microservice degradation.</w:t>
      </w:r>
    </w:p>
    <w:p w14:paraId="227F3D9A" w14:textId="77777777" w:rsidR="00F9233A" w:rsidRPr="00F9233A" w:rsidRDefault="00F9233A" w:rsidP="00F9233A">
      <w:pPr>
        <w:rPr>
          <w:b/>
          <w:bCs/>
          <w:color w:val="434343"/>
          <w:sz w:val="28"/>
          <w:szCs w:val="28"/>
          <w:lang w:val="en-US"/>
        </w:rPr>
      </w:pPr>
      <w:r w:rsidRPr="00F9233A">
        <w:rPr>
          <w:b/>
          <w:bCs/>
          <w:color w:val="434343"/>
          <w:sz w:val="28"/>
          <w:szCs w:val="28"/>
          <w:lang w:val="en-US"/>
        </w:rPr>
        <w:t xml:space="preserve">Final Executive Statement: In the 2026 fintech landscape, deterministic precision is the only defense against the risks of probabilistic AI. The AI Finance Controller is the definitive solution for </w:t>
      </w:r>
      <w:proofErr w:type="spellStart"/>
      <w:r w:rsidRPr="00F9233A">
        <w:rPr>
          <w:b/>
          <w:bCs/>
          <w:color w:val="434343"/>
          <w:sz w:val="28"/>
          <w:szCs w:val="28"/>
          <w:lang w:val="en-US"/>
        </w:rPr>
        <w:t>Razorpay</w:t>
      </w:r>
      <w:proofErr w:type="spellEnd"/>
      <w:r w:rsidRPr="00F9233A">
        <w:rPr>
          <w:b/>
          <w:bCs/>
          <w:color w:val="434343"/>
          <w:sz w:val="28"/>
          <w:szCs w:val="28"/>
          <w:lang w:val="en-US"/>
        </w:rPr>
        <w:t>, ensuring that unstructured B2B data never compromises the integrity of the master ledger or the trust of the merchant.</w:t>
      </w:r>
    </w:p>
    <w:p w14:paraId="00000036" w14:textId="77777777" w:rsidR="00FD3285" w:rsidRPr="00F9233A" w:rsidRDefault="00FD3285" w:rsidP="00F9233A"/>
    <w:sectPr w:rsidR="00FD3285" w:rsidRPr="00F9233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Bold r:id="rId1" w:fontKey="{8C87F703-98BE-4EC1-BC51-4D7AF92E180A}"/>
  </w:font>
  <w:font w:name="Calibri">
    <w:panose1 w:val="020F0502020204030204"/>
    <w:charset w:val="00"/>
    <w:family w:val="swiss"/>
    <w:pitch w:val="variable"/>
    <w:sig w:usb0="E4002EFF" w:usb1="C200247B" w:usb2="00000009" w:usb3="00000000" w:csb0="000001FF" w:csb1="00000000"/>
    <w:embedRegular r:id="rId2" w:fontKey="{89BFD11E-DE11-4FEF-815F-2E1CBCA1E197}"/>
  </w:font>
  <w:font w:name="Cambria">
    <w:panose1 w:val="02040503050406030204"/>
    <w:charset w:val="00"/>
    <w:family w:val="roman"/>
    <w:pitch w:val="variable"/>
    <w:sig w:usb0="E00006FF" w:usb1="420024FF" w:usb2="02000000" w:usb3="00000000" w:csb0="0000019F" w:csb1="00000000"/>
    <w:embedRegular r:id="rId3" w:fontKey="{C7BDE7CC-2DCD-49A1-B6D2-957C1FE55A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626B"/>
    <w:multiLevelType w:val="multilevel"/>
    <w:tmpl w:val="C65AE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6E66FB"/>
    <w:multiLevelType w:val="multilevel"/>
    <w:tmpl w:val="FD5EB03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0AEA6AB4"/>
    <w:multiLevelType w:val="multilevel"/>
    <w:tmpl w:val="7224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316A3"/>
    <w:multiLevelType w:val="multilevel"/>
    <w:tmpl w:val="58309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E956FD"/>
    <w:multiLevelType w:val="multilevel"/>
    <w:tmpl w:val="D206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109CD"/>
    <w:multiLevelType w:val="multilevel"/>
    <w:tmpl w:val="4FC6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97105"/>
    <w:multiLevelType w:val="multilevel"/>
    <w:tmpl w:val="28BAE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D01276"/>
    <w:multiLevelType w:val="multilevel"/>
    <w:tmpl w:val="DB76E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2161CA"/>
    <w:multiLevelType w:val="multilevel"/>
    <w:tmpl w:val="9BC8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17B4F"/>
    <w:multiLevelType w:val="multilevel"/>
    <w:tmpl w:val="94FE3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B672D3B"/>
    <w:multiLevelType w:val="multilevel"/>
    <w:tmpl w:val="D008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1B2B8C"/>
    <w:multiLevelType w:val="multilevel"/>
    <w:tmpl w:val="AE98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146320">
    <w:abstractNumId w:val="0"/>
  </w:num>
  <w:num w:numId="2" w16cid:durableId="361830419">
    <w:abstractNumId w:val="9"/>
  </w:num>
  <w:num w:numId="3" w16cid:durableId="614481434">
    <w:abstractNumId w:val="3"/>
  </w:num>
  <w:num w:numId="4" w16cid:durableId="56099096">
    <w:abstractNumId w:val="1"/>
  </w:num>
  <w:num w:numId="5" w16cid:durableId="1397127587">
    <w:abstractNumId w:val="8"/>
  </w:num>
  <w:num w:numId="6" w16cid:durableId="267809676">
    <w:abstractNumId w:val="6"/>
  </w:num>
  <w:num w:numId="7" w16cid:durableId="614407364">
    <w:abstractNumId w:val="2"/>
  </w:num>
  <w:num w:numId="8" w16cid:durableId="311907851">
    <w:abstractNumId w:val="5"/>
  </w:num>
  <w:num w:numId="9" w16cid:durableId="1512573116">
    <w:abstractNumId w:val="10"/>
  </w:num>
  <w:num w:numId="10" w16cid:durableId="569464200">
    <w:abstractNumId w:val="7"/>
  </w:num>
  <w:num w:numId="11" w16cid:durableId="1816213657">
    <w:abstractNumId w:val="4"/>
  </w:num>
  <w:num w:numId="12" w16cid:durableId="18860612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285"/>
    <w:rsid w:val="00402F39"/>
    <w:rsid w:val="00F9233A"/>
    <w:rsid w:val="00FD3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11E93B-83ED-40CF-9C69-90D79BAB1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1182</Words>
  <Characters>6741</Characters>
  <Application>Microsoft Office Word</Application>
  <DocSecurity>0</DocSecurity>
  <Lines>56</Lines>
  <Paragraphs>15</Paragraphs>
  <ScaleCrop>false</ScaleCrop>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Taran Suratwala</cp:lastModifiedBy>
  <cp:revision>2</cp:revision>
  <dcterms:created xsi:type="dcterms:W3CDTF">2026-09-04T11:45:00Z</dcterms:created>
  <dcterms:modified xsi:type="dcterms:W3CDTF">2026-09-04T11:46:00Z</dcterms:modified>
</cp:coreProperties>
</file>