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3971A" w14:textId="2BDCC89D" w:rsidR="00E9404F" w:rsidRDefault="00FE2C7E" w:rsidP="00E94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types of data at the most fundamental level – categorical (qualitative) and numerical (quantitative)</w:t>
      </w:r>
    </w:p>
    <w:p w14:paraId="5008E9EE" w14:textId="544CC116" w:rsidR="00FE2C7E" w:rsidRDefault="00CB74CA" w:rsidP="00E94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Scales of measurement of data are: nominal, ordinal, interval and rati</w:t>
      </w:r>
      <w:r w:rsidR="00543E42">
        <w:rPr>
          <w:rFonts w:ascii="Times New Roman" w:hAnsi="Times New Roman" w:cs="Times New Roman"/>
        </w:rPr>
        <w:t>o.  This is important to know, so we can summarize the data.</w:t>
      </w:r>
    </w:p>
    <w:p w14:paraId="2B5E1B5E" w14:textId="6D92B4CB" w:rsidR="00543E42" w:rsidRPr="00341B39" w:rsidRDefault="00543E42" w:rsidP="00543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1B39">
        <w:rPr>
          <w:rFonts w:ascii="Times New Roman" w:hAnsi="Times New Roman" w:cs="Times New Roman"/>
        </w:rPr>
        <w:t xml:space="preserve">When the data of a variable consists of labels or names used to identify the characteristic of an observation, the scale of measure is </w:t>
      </w:r>
      <w:r w:rsidRPr="00341B39">
        <w:rPr>
          <w:rFonts w:ascii="Times New Roman" w:hAnsi="Times New Roman" w:cs="Times New Roman"/>
          <w:b/>
          <w:bCs/>
          <w:i/>
          <w:iCs/>
        </w:rPr>
        <w:t>nominal</w:t>
      </w:r>
      <w:r w:rsidRPr="00341B39">
        <w:rPr>
          <w:rFonts w:ascii="Times New Roman" w:hAnsi="Times New Roman" w:cs="Times New Roman"/>
        </w:rPr>
        <w:t xml:space="preserve"> scale.  It could be numerically coded, based on some convention.  Examples: Name, Board, Gender, Blood Group etc.</w:t>
      </w:r>
      <w:r w:rsidR="00341B39">
        <w:rPr>
          <w:rFonts w:ascii="Times New Roman" w:hAnsi="Times New Roman" w:cs="Times New Roman"/>
        </w:rPr>
        <w:t xml:space="preserve">  </w:t>
      </w:r>
      <w:r w:rsidRPr="00341B39">
        <w:rPr>
          <w:rFonts w:ascii="Times New Roman" w:hAnsi="Times New Roman" w:cs="Times New Roman"/>
        </w:rPr>
        <w:t>No ordering can be applied on nominal variables.  One can’t also perform arithmetic</w:t>
      </w:r>
      <w:r w:rsidR="00730401" w:rsidRPr="00341B39">
        <w:rPr>
          <w:rFonts w:ascii="Times New Roman" w:hAnsi="Times New Roman" w:cs="Times New Roman"/>
        </w:rPr>
        <w:t>/comparison</w:t>
      </w:r>
      <w:r w:rsidRPr="00341B39">
        <w:rPr>
          <w:rFonts w:ascii="Times New Roman" w:hAnsi="Times New Roman" w:cs="Times New Roman"/>
        </w:rPr>
        <w:t xml:space="preserve"> operations on it.</w:t>
      </w:r>
    </w:p>
    <w:p w14:paraId="71079190" w14:textId="53E7F0BF" w:rsidR="00543E42" w:rsidRDefault="00543E42" w:rsidP="00543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data exhibits properties of nominal data and the order or rank of data is meaningful, the scale of measurement is considered </w:t>
      </w:r>
      <w:r w:rsidRPr="00730401">
        <w:rPr>
          <w:rFonts w:ascii="Times New Roman" w:hAnsi="Times New Roman" w:cs="Times New Roman"/>
          <w:b/>
          <w:bCs/>
          <w:i/>
          <w:iCs/>
        </w:rPr>
        <w:t>ordinal</w:t>
      </w:r>
      <w:r w:rsidR="00730401">
        <w:rPr>
          <w:rFonts w:ascii="Times New Roman" w:hAnsi="Times New Roman" w:cs="Times New Roman"/>
        </w:rPr>
        <w:t xml:space="preserve"> scale</w:t>
      </w:r>
      <w:r>
        <w:rPr>
          <w:rFonts w:ascii="Times New Roman" w:hAnsi="Times New Roman" w:cs="Times New Roman"/>
        </w:rPr>
        <w:t xml:space="preserve">.  It could be numerically coded, based on some convention.  </w:t>
      </w:r>
      <w:r w:rsidR="00730401">
        <w:rPr>
          <w:rFonts w:ascii="Times New Roman" w:hAnsi="Times New Roman" w:cs="Times New Roman"/>
        </w:rPr>
        <w:t xml:space="preserve">It can be used in comparison operations, but not in </w:t>
      </w:r>
      <w:r>
        <w:rPr>
          <w:rFonts w:ascii="Times New Roman" w:hAnsi="Times New Roman" w:cs="Times New Roman"/>
        </w:rPr>
        <w:t>arithmetic</w:t>
      </w:r>
      <w:r w:rsidR="00730401">
        <w:rPr>
          <w:rFonts w:ascii="Times New Roman" w:hAnsi="Times New Roman" w:cs="Times New Roman"/>
        </w:rPr>
        <w:t xml:space="preserve"> operations</w:t>
      </w:r>
      <w:r>
        <w:rPr>
          <w:rFonts w:ascii="Times New Roman" w:hAnsi="Times New Roman" w:cs="Times New Roman"/>
        </w:rPr>
        <w:t xml:space="preserve">.  </w:t>
      </w:r>
      <w:r w:rsidR="00730401">
        <w:rPr>
          <w:rFonts w:ascii="Times New Roman" w:hAnsi="Times New Roman" w:cs="Times New Roman"/>
        </w:rPr>
        <w:t xml:space="preserve">Difference between the possible pairs of values is not the same.  </w:t>
      </w:r>
      <w:r>
        <w:rPr>
          <w:rFonts w:ascii="Times New Roman" w:hAnsi="Times New Roman" w:cs="Times New Roman"/>
        </w:rPr>
        <w:t xml:space="preserve">Examples: </w:t>
      </w:r>
      <w:r w:rsidR="00997FEF">
        <w:rPr>
          <w:rFonts w:ascii="Times New Roman" w:hAnsi="Times New Roman" w:cs="Times New Roman"/>
        </w:rPr>
        <w:t xml:space="preserve">Percentiles, </w:t>
      </w:r>
      <w:r>
        <w:rPr>
          <w:rFonts w:ascii="Times New Roman" w:hAnsi="Times New Roman" w:cs="Times New Roman"/>
        </w:rPr>
        <w:t>Customer rating of services</w:t>
      </w:r>
      <w:r w:rsidR="00730401">
        <w:rPr>
          <w:rFonts w:ascii="Times New Roman" w:hAnsi="Times New Roman" w:cs="Times New Roman"/>
        </w:rPr>
        <w:t xml:space="preserve"> – Excellent (2), Good (1), Bad (0).</w:t>
      </w:r>
    </w:p>
    <w:p w14:paraId="4CA5698D" w14:textId="60A896F5" w:rsidR="00341B39" w:rsidRDefault="00543E42" w:rsidP="00543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1B39">
        <w:rPr>
          <w:rFonts w:ascii="Times New Roman" w:hAnsi="Times New Roman" w:cs="Times New Roman"/>
        </w:rPr>
        <w:t>If the</w:t>
      </w:r>
      <w:r w:rsidR="00730401" w:rsidRPr="00341B39">
        <w:rPr>
          <w:rFonts w:ascii="Times New Roman" w:hAnsi="Times New Roman" w:cs="Times New Roman"/>
        </w:rPr>
        <w:t xml:space="preserve"> data have all properties of ordinal data and the interval between values is expressed in terms of fixed unit of measure, then the scale of measurement is </w:t>
      </w:r>
      <w:r w:rsidR="00730401" w:rsidRPr="00341B39">
        <w:rPr>
          <w:rFonts w:ascii="Times New Roman" w:hAnsi="Times New Roman" w:cs="Times New Roman"/>
          <w:b/>
          <w:bCs/>
          <w:i/>
          <w:iCs/>
        </w:rPr>
        <w:t>interval</w:t>
      </w:r>
      <w:r w:rsidR="00730401" w:rsidRPr="00341B39">
        <w:rPr>
          <w:rFonts w:ascii="Times New Roman" w:hAnsi="Times New Roman" w:cs="Times New Roman"/>
        </w:rPr>
        <w:t xml:space="preserve"> scale.  Interval data is always numeric, and can be used in arithmetic/comparison operations.  However, ratio between possible pairs of values is not comparable</w:t>
      </w:r>
      <w:r w:rsidR="00341B39">
        <w:rPr>
          <w:rFonts w:ascii="Times New Roman" w:hAnsi="Times New Roman" w:cs="Times New Roman"/>
        </w:rPr>
        <w:t>, since there’s no absolute zero.  Example: Temperature measured in degree Celsius.</w:t>
      </w:r>
    </w:p>
    <w:p w14:paraId="401E3606" w14:textId="4ACCE6D6" w:rsidR="00730401" w:rsidRPr="00341B39" w:rsidRDefault="00341B39" w:rsidP="00543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that, </w:t>
      </w:r>
      <w:r w:rsidRPr="00341B39">
        <w:rPr>
          <w:rFonts w:ascii="Times New Roman" w:hAnsi="Times New Roman" w:cs="Times New Roman"/>
        </w:rPr>
        <w:t>temperature specified as comfortable/uncomfortable is a nominal data, while temperature specified as cold, warm and hot is ordinal data.  T</w:t>
      </w:r>
      <w:r w:rsidR="00730401" w:rsidRPr="00341B39">
        <w:rPr>
          <w:rFonts w:ascii="Times New Roman" w:hAnsi="Times New Roman" w:cs="Times New Roman"/>
        </w:rPr>
        <w:t>emperature measured in degree Celsius is interval dat</w:t>
      </w:r>
      <w:r w:rsidRPr="00341B39">
        <w:rPr>
          <w:rFonts w:ascii="Times New Roman" w:hAnsi="Times New Roman" w:cs="Times New Roman"/>
        </w:rPr>
        <w:t>a.  However, it’s incorrect to say that outdoors is twice as hot as indoors.</w:t>
      </w:r>
    </w:p>
    <w:p w14:paraId="2F0BCA83" w14:textId="7D018861" w:rsidR="00341B39" w:rsidRDefault="00341B39" w:rsidP="00543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data have all the properties of interval data and the ratio of two values is meaningful, the scale of measurement is </w:t>
      </w:r>
      <w:r w:rsidRPr="00341B39">
        <w:rPr>
          <w:rFonts w:ascii="Times New Roman" w:hAnsi="Times New Roman" w:cs="Times New Roman"/>
          <w:b/>
          <w:bCs/>
          <w:i/>
          <w:iCs/>
        </w:rPr>
        <w:t>ratio</w:t>
      </w:r>
      <w:r>
        <w:rPr>
          <w:rFonts w:ascii="Times New Roman" w:hAnsi="Times New Roman" w:cs="Times New Roman"/>
        </w:rPr>
        <w:t xml:space="preserve"> scale.  Examples: Height, Weight, Age, Marks, Temperature measured in Kelvin scale.</w:t>
      </w:r>
    </w:p>
    <w:p w14:paraId="49492419" w14:textId="2DF8B52F" w:rsidR="00341B39" w:rsidRDefault="00341B39" w:rsidP="00543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02422E" wp14:editId="23452066">
            <wp:extent cx="4048125" cy="2099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089" cy="21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9488" w14:textId="3664C053" w:rsidR="00341B39" w:rsidRDefault="00442366" w:rsidP="00543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2366">
        <w:rPr>
          <w:rFonts w:ascii="Times New Roman" w:hAnsi="Times New Roman" w:cs="Times New Roman"/>
        </w:rPr>
        <w:t>Variables with an interval scale of measurement may be converted into a ratio scale of measurement</w:t>
      </w:r>
      <w:r>
        <w:rPr>
          <w:rFonts w:ascii="Times New Roman" w:hAnsi="Times New Roman" w:cs="Times New Roman"/>
        </w:rPr>
        <w:t xml:space="preserve"> using subtraction operation.</w:t>
      </w:r>
    </w:p>
    <w:p w14:paraId="01E45BCA" w14:textId="0D4625D5" w:rsidR="00F94C7A" w:rsidRDefault="00F94C7A" w:rsidP="00543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Mathematical/logical operations supported on variables using various scales of measurement:</w:t>
      </w:r>
    </w:p>
    <w:p w14:paraId="51BB641D" w14:textId="4852235B" w:rsidR="00F94C7A" w:rsidRDefault="00F94C7A" w:rsidP="00F94C7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698"/>
        <w:gridCol w:w="1671"/>
      </w:tblGrid>
      <w:tr w:rsidR="00F94C7A" w14:paraId="210A8B24" w14:textId="77777777" w:rsidTr="00F94C7A">
        <w:trPr>
          <w:trHeight w:val="263"/>
        </w:trPr>
        <w:tc>
          <w:tcPr>
            <w:tcW w:w="1694" w:type="dxa"/>
          </w:tcPr>
          <w:p w14:paraId="355A125C" w14:textId="74CF1678" w:rsidR="00F94C7A" w:rsidRP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F94C7A">
              <w:rPr>
                <w:rFonts w:ascii="Times New Roman" w:hAnsi="Times New Roman" w:cs="Times New Roman"/>
                <w:b/>
                <w:bCs/>
              </w:rPr>
              <w:t>Scale of measurement</w:t>
            </w:r>
          </w:p>
        </w:tc>
        <w:tc>
          <w:tcPr>
            <w:tcW w:w="1698" w:type="dxa"/>
          </w:tcPr>
          <w:p w14:paraId="5B7F319B" w14:textId="13883530" w:rsidR="00F94C7A" w:rsidRP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F94C7A">
              <w:rPr>
                <w:rFonts w:ascii="Times New Roman" w:hAnsi="Times New Roman" w:cs="Times New Roman"/>
                <w:b/>
                <w:bCs/>
              </w:rPr>
              <w:t>Mathematical operations</w:t>
            </w:r>
          </w:p>
        </w:tc>
        <w:tc>
          <w:tcPr>
            <w:tcW w:w="1671" w:type="dxa"/>
          </w:tcPr>
          <w:p w14:paraId="399EED83" w14:textId="4ADA66BB" w:rsidR="00F94C7A" w:rsidRP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F94C7A">
              <w:rPr>
                <w:rFonts w:ascii="Times New Roman" w:hAnsi="Times New Roman" w:cs="Times New Roman"/>
                <w:b/>
                <w:bCs/>
              </w:rPr>
              <w:t>Logical operations</w:t>
            </w:r>
          </w:p>
        </w:tc>
      </w:tr>
      <w:tr w:rsidR="00F94C7A" w14:paraId="3D466E7A" w14:textId="77777777" w:rsidTr="00F94C7A">
        <w:trPr>
          <w:trHeight w:val="248"/>
        </w:trPr>
        <w:tc>
          <w:tcPr>
            <w:tcW w:w="1694" w:type="dxa"/>
          </w:tcPr>
          <w:p w14:paraId="2BD6BED2" w14:textId="0CE0ADE8" w:rsid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</w:t>
            </w:r>
          </w:p>
        </w:tc>
        <w:tc>
          <w:tcPr>
            <w:tcW w:w="1698" w:type="dxa"/>
          </w:tcPr>
          <w:p w14:paraId="686341B9" w14:textId="00281C6E" w:rsid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+, -, *, /</w:t>
            </w:r>
          </w:p>
        </w:tc>
        <w:tc>
          <w:tcPr>
            <w:tcW w:w="1671" w:type="dxa"/>
          </w:tcPr>
          <w:p w14:paraId="42DD4254" w14:textId="6340452C" w:rsid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&gt;, &lt;, ==</w:t>
            </w:r>
          </w:p>
        </w:tc>
      </w:tr>
      <w:tr w:rsidR="00F94C7A" w14:paraId="3A876CBF" w14:textId="77777777" w:rsidTr="00F94C7A">
        <w:trPr>
          <w:trHeight w:val="263"/>
        </w:trPr>
        <w:tc>
          <w:tcPr>
            <w:tcW w:w="1694" w:type="dxa"/>
          </w:tcPr>
          <w:p w14:paraId="2C88A1AC" w14:textId="39B88672" w:rsid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1698" w:type="dxa"/>
          </w:tcPr>
          <w:p w14:paraId="10AF02CD" w14:textId="18BD0577" w:rsid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+, -</w:t>
            </w:r>
          </w:p>
        </w:tc>
        <w:tc>
          <w:tcPr>
            <w:tcW w:w="1671" w:type="dxa"/>
          </w:tcPr>
          <w:p w14:paraId="250B389C" w14:textId="35B0D693" w:rsid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&gt;, &lt;, ==</w:t>
            </w:r>
          </w:p>
        </w:tc>
      </w:tr>
      <w:tr w:rsidR="00F94C7A" w14:paraId="42307E8B" w14:textId="77777777" w:rsidTr="00F94C7A">
        <w:trPr>
          <w:trHeight w:val="248"/>
        </w:trPr>
        <w:tc>
          <w:tcPr>
            <w:tcW w:w="1694" w:type="dxa"/>
          </w:tcPr>
          <w:p w14:paraId="7863BE70" w14:textId="0691CEDC" w:rsid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Ordinal</w:t>
            </w:r>
          </w:p>
        </w:tc>
        <w:tc>
          <w:tcPr>
            <w:tcW w:w="1698" w:type="dxa"/>
          </w:tcPr>
          <w:p w14:paraId="258DD3D6" w14:textId="1BE151CE" w:rsid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671" w:type="dxa"/>
          </w:tcPr>
          <w:p w14:paraId="4D048A0A" w14:textId="05624F2A" w:rsid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&gt;, &lt;, ==</w:t>
            </w:r>
          </w:p>
        </w:tc>
      </w:tr>
      <w:tr w:rsidR="00F94C7A" w14:paraId="3EF9499D" w14:textId="77777777" w:rsidTr="00F94C7A">
        <w:trPr>
          <w:trHeight w:val="248"/>
        </w:trPr>
        <w:tc>
          <w:tcPr>
            <w:tcW w:w="1694" w:type="dxa"/>
          </w:tcPr>
          <w:p w14:paraId="59737D53" w14:textId="2910DC6E" w:rsid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1698" w:type="dxa"/>
          </w:tcPr>
          <w:p w14:paraId="3E9BC965" w14:textId="566A17D5" w:rsid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671" w:type="dxa"/>
          </w:tcPr>
          <w:p w14:paraId="798A0546" w14:textId="73C422B0" w:rsidR="00F94C7A" w:rsidRDefault="00F94C7A" w:rsidP="00F94C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==</w:t>
            </w:r>
          </w:p>
        </w:tc>
      </w:tr>
    </w:tbl>
    <w:p w14:paraId="1223461C" w14:textId="77777777" w:rsidR="00F94C7A" w:rsidRDefault="00F94C7A" w:rsidP="00F94C7A">
      <w:pPr>
        <w:pStyle w:val="ListParagraph"/>
        <w:rPr>
          <w:rFonts w:ascii="Times New Roman" w:hAnsi="Times New Roman" w:cs="Times New Roman"/>
        </w:rPr>
      </w:pPr>
    </w:p>
    <w:sectPr w:rsidR="00F9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D62D1"/>
    <w:multiLevelType w:val="hybridMultilevel"/>
    <w:tmpl w:val="9DCC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87F5D"/>
    <w:multiLevelType w:val="hybridMultilevel"/>
    <w:tmpl w:val="3154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44477"/>
    <w:multiLevelType w:val="hybridMultilevel"/>
    <w:tmpl w:val="1FEE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12F87"/>
    <w:multiLevelType w:val="hybridMultilevel"/>
    <w:tmpl w:val="73309C02"/>
    <w:lvl w:ilvl="0" w:tplc="A14A1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4F"/>
    <w:rsid w:val="0006125A"/>
    <w:rsid w:val="000B6A8F"/>
    <w:rsid w:val="000C6F5F"/>
    <w:rsid w:val="000E6B75"/>
    <w:rsid w:val="00163E75"/>
    <w:rsid w:val="00180214"/>
    <w:rsid w:val="001F7FDE"/>
    <w:rsid w:val="002206EB"/>
    <w:rsid w:val="00251C8E"/>
    <w:rsid w:val="002D13F5"/>
    <w:rsid w:val="00304CF0"/>
    <w:rsid w:val="0031188B"/>
    <w:rsid w:val="00341B39"/>
    <w:rsid w:val="00442366"/>
    <w:rsid w:val="004570D7"/>
    <w:rsid w:val="00474128"/>
    <w:rsid w:val="00496343"/>
    <w:rsid w:val="004F3029"/>
    <w:rsid w:val="0050082F"/>
    <w:rsid w:val="00543E42"/>
    <w:rsid w:val="00570912"/>
    <w:rsid w:val="0058621F"/>
    <w:rsid w:val="005A44A8"/>
    <w:rsid w:val="005A7B13"/>
    <w:rsid w:val="005E2F7E"/>
    <w:rsid w:val="00674628"/>
    <w:rsid w:val="00681355"/>
    <w:rsid w:val="006D769C"/>
    <w:rsid w:val="006F594A"/>
    <w:rsid w:val="00730401"/>
    <w:rsid w:val="007D3132"/>
    <w:rsid w:val="00885211"/>
    <w:rsid w:val="00907DCC"/>
    <w:rsid w:val="0096164E"/>
    <w:rsid w:val="00997FEF"/>
    <w:rsid w:val="009B12AC"/>
    <w:rsid w:val="009B6386"/>
    <w:rsid w:val="009D6874"/>
    <w:rsid w:val="009E5445"/>
    <w:rsid w:val="00A1789C"/>
    <w:rsid w:val="00A8782C"/>
    <w:rsid w:val="00AD3E9A"/>
    <w:rsid w:val="00B07154"/>
    <w:rsid w:val="00B3198B"/>
    <w:rsid w:val="00B35663"/>
    <w:rsid w:val="00B74B32"/>
    <w:rsid w:val="00BA20FA"/>
    <w:rsid w:val="00BB72D1"/>
    <w:rsid w:val="00BD0028"/>
    <w:rsid w:val="00BD4E8B"/>
    <w:rsid w:val="00C02B05"/>
    <w:rsid w:val="00C74E28"/>
    <w:rsid w:val="00CA6FA9"/>
    <w:rsid w:val="00CB74CA"/>
    <w:rsid w:val="00CD6B5D"/>
    <w:rsid w:val="00CE60B0"/>
    <w:rsid w:val="00D03F7D"/>
    <w:rsid w:val="00D30EDB"/>
    <w:rsid w:val="00D5509E"/>
    <w:rsid w:val="00D92AB7"/>
    <w:rsid w:val="00DA628E"/>
    <w:rsid w:val="00DB4965"/>
    <w:rsid w:val="00E9404F"/>
    <w:rsid w:val="00EA0DCA"/>
    <w:rsid w:val="00F11D07"/>
    <w:rsid w:val="00F65679"/>
    <w:rsid w:val="00F83FA5"/>
    <w:rsid w:val="00F94C7A"/>
    <w:rsid w:val="00FE2C7E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7EA2"/>
  <w15:chartTrackingRefBased/>
  <w15:docId w15:val="{47F0FED7-381E-4E23-85E7-46864E60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509E"/>
    <w:rPr>
      <w:color w:val="808080"/>
    </w:rPr>
  </w:style>
  <w:style w:type="table" w:styleId="TableGrid">
    <w:name w:val="Table Grid"/>
    <w:basedOn w:val="TableNormal"/>
    <w:uiPriority w:val="39"/>
    <w:rsid w:val="00F94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51</cp:revision>
  <dcterms:created xsi:type="dcterms:W3CDTF">2020-09-27T05:45:00Z</dcterms:created>
  <dcterms:modified xsi:type="dcterms:W3CDTF">2020-11-25T04:33:00Z</dcterms:modified>
</cp:coreProperties>
</file>