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Scenriusze testowe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Rejestracja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rejestracji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swoje dane w odpowiednie pola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“Rejestracja”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został zarejestrowany w systemie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2: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z takim samym loginem już istnieje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Logowanie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logowania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swoje dane w odpowiednie pola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“Zaloguj”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został zalogowany w systemie i otrzymał od serwera token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Edycja danych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pracownik/firma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profilu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nowe dane w odpowiednim polu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zostały zapisane w systemie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Dodanie oferty pracy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firma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profilu firmy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dane w odpowiednie pola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oferta został dodana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Dodanie doświadczenia pracy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profilu pracownika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dane w odpowiednie pola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doświadczenie zostało dodane w informacji o pracowniku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Wyszukiwanie ofert pracy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wyszukiwania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nazwę pracy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na stronie pojawiły się oferty pracy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nie znaleziono ofert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Wyszukiwanie pracowników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firma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wyszukiwania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nazwę stanowiska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na stronie pojawiły się ankiety pracowników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nie znaleziono pracowników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Tworzenie CV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cv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wybiera szablon CV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pobiera CV w formacie PDF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17.3228346456694" w:right="43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