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ПРАКТИЧНА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Мережева топологія для роботи: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895850" cy="1219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RIP: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rip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1.1.1.1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auto-summary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R2: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rip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2.2.2.2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auto-summary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маршрутизації роутерів після налаштування: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467350" cy="2486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334000" cy="2543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106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OSPF: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R1: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ospf 1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0.0.0.3 area 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1.1.1.1 0.0.0.0 area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R2: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ospf 1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0.0.0.3 area 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2.2.2.2 0.0.0.0 area 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маршрутизації роутерів після налаштування: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81625" cy="25241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81625" cy="2486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BGP: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38700" cy="12287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bgp 100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 10.10.10.2 remote-as 200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1.1.1.1 mask 255.255.255.255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mask 255.255.255.252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R2: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bgp 200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 10.10.10.1 remote-as 100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2.2.2.2 mask 255.255.255.255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mask 255.255.255.252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маршрутизації роутерів після налаштування: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91150" cy="26574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72100" cy="2466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EIGRP: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R1: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eigrp 1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1.1.1.1 0.0.0.0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0.0.0.3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R2: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eigrp 1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2.2.2.2 0.0.0.0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0.0.0.3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маршрутизації роутерів після налаштування: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10200" cy="247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62575" cy="24669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