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ПРАКТИЧНА РОБОТА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629025" cy="407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L1: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32855" cy="181356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813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L2: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32855" cy="18383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R1: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GigabitEthernet0/0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dhcp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GigabitEthernet0/1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10.15.0.1 255.255.255.0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ip route 10.18.12.0 255.255.255.0 GigabitEthernet0/0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467350" cy="8477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R2: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GigabitEthernet0/1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dhcp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GigabitEthernet0/2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10.18.12.1 255.255.255.0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ip route 10.15.0.0 255.255.255.0 GigabitEthernet0/1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86400" cy="8286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DHCP-серверу: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Використовуємо комутатор в якості DHCP серверу через відсутність можливості закріплення необхідних IP-адрес з пулу адрес за необхідними MAC-адресами в інших пристроях у CISCO Packet Tracer(тільки в комутаторі 2960 в PT є такий функціонал)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Vlan1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192.168.88.1 255.255.255.0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shutdown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ip dhcp excluded-address 192.168.88.1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dhcp pool Routers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192.168.88.0 255.255.255.0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192.168.88.4 hardware-address 0004.9A45.B101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192.168.88.14 hardware-address 00D0.D331.7902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виконання команди tracert з L1 до L2: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6332855" cy="359918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99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