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ПРАКТИЧНА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Мережева топологія для роботи: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4895850" cy="1219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Налаштування RIP: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R1: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 rip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2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1.1.1.1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10.10.10.0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auto-summary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R2: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 rip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2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2.2.2.2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10.10.10.0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auto-summary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Таблиці маршрутизації роутерів після налаштування: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467350" cy="24860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334000" cy="25431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106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Налаштування OSPF: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R1: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 ospf 1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10.10.10.0 0.0.0.3 area 0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1.1.1.1 0.0.0.0 area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R2: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 ospf 1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10.10.10.0 0.0.0.3 area 0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2.2.2.2 0.0.0.0 area 0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Таблиці маршрутизації роутерів після налаштування: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381625" cy="25241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381625" cy="24860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Налаштування BGP: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838700" cy="12287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R1: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 bgp 100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neighbor 10.10.10.2 remote-as 200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1.1.1.1 mask 255.255.255.255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10.10.10.0 mask 255.255.255.252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R2: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 bgp 200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neighbor 10.10.10.1 remote-as 100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2.2.2.2 mask 255.255.255.255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10.10.10.0 mask 255.255.255.252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Таблиці маршрутизації роутерів після налаштування: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391150" cy="26574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372100" cy="24669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Налаштування EIGRP: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R1: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 eigrp 1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1.1.1.1 0.0.0.0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10.10.10.0 0.0.0.3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R2: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 eigrp 1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2.2.2.2 0.0.0.0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10.10.10.0 0.0.0.3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Таблиці маршрутизації роутерів після налаштування: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410200" cy="2476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362575" cy="24669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