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ПРАКТИЧНА №6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Генерація ключа SSH за допомогою алгоритму ECDSA з довжиною 256 біт з використанням ssh-keygen: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6057900" cy="305652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7388" l="0" r="0" t="4425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056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Генерація ключа SSH за допомогою алгоритму ECDSA з довжиною 384 біт з використанням ssh-keygen: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5381625" cy="341324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4946" l="0" r="0" t="487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413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