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NUPCO H2-2026 RFP — Bid Committee Minutes (War-Room #2)</w:t>
      </w:r>
    </w:p>
    <w:p>
      <w:pPr>
        <w:spacing w:after="60"/>
      </w:pPr>
      <w:r>
        <w:rPr>
          <w:i/>
          <w:iCs/>
          <w:color w:val="5A6B72"/>
          <w:sz w:val="18"/>
          <w:szCs w:val="18"/>
        </w:rPr>
        <w:t xml:space="preserve">30 June 2026, 15:00-16:30, Boardroom | Chair: CEO | Present: CFO, CEO Pharma Logistics, BU CEO Distribution, Head of Institutional Sales, Legal | Ref: BC-2026-02</w:t>
      </w:r>
    </w:p>
    <w:p>
      <w:pPr>
        <w:pStyle w:val="Heading2"/>
        <w:spacing w:after="100" w:before="180"/>
      </w:pPr>
      <w:r>
        <w:t xml:space="preserve">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Bid scope: national lots for generics distribution + cold-chain vaccines; Eastern Province anchored on Dammam hub. Central Region incumbent lots defended at improved service levels.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Pricing: availability-bonus model priced into value-based pilot lots (per SIG-2026-06); flat unit-price bidding rejected. Floor margin set at framework +40bps vs 2024 award.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OTIF evidence pack: Tatmeen readiness (87%) and stock-out reduction (-18% YoY) to be front-loaded in technical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Bid bond and working-capital impact (60-day NUPCO terms) confirmed within treasury headroom — CFO to reserve SAR 45M.</w:t>
      </w:r>
    </w:p>
    <w:p>
      <w:pPr>
        <w:pStyle w:val="Heading2"/>
        <w:spacing w:after="100" w:before="180"/>
      </w:pPr>
      <w:r>
        <w:t xml:space="preserve">Risks discussed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Competitor aggression (Mohebi, DHL) on cold-chain lots; counter is -70C capability and integrated distribution+logistics offer.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Concentration: winning national lots lifts government share further — Board risk appetite confirmed within R-03 tolerance, private-channel growth plan runs in parallel.</w:t>
      </w:r>
    </w:p>
    <w:p>
      <w:pPr>
        <w:pStyle w:val="Heading2"/>
        <w:spacing w:after="100" w:before="180"/>
      </w:pPr>
      <w:r>
        <w:t xml:space="preserve">Actions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2200"/>
        <w:gridCol w:w="1200"/>
      </w:tblGrid>
      <w:tr>
        <w:tc>
          <w:tcPr>
            <w:tcW w:type="dxa" w:w="6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00"/>
            <w:shd w:fill="1F4E5F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bid model incl. availability bonuses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CFO team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 Jul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Technical volume: cold-chain + Tatmeen evidence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CEO Pharma Logistics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 Jul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 review of value-based pilot T&amp;Cs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 Jul</w:t>
            </w:r>
          </w:p>
        </w:tc>
      </w:tr>
      <w:tr>
        <w:tc>
          <w:tcPr>
            <w:tcW w:type="dxa" w:w="6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Board circular for bid approval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CEO office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 Jul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2026-07-27T10:53:58.037Z</dcterms:created>
  <dcterms:modified xsi:type="dcterms:W3CDTF">2026-07-27T10:53:58.037Z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