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CE78AA7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widowControl w:val="0"/>
        <w:spacing w:lineRule="auto" w:line="360" w:before="72" w:after="0"/>
        <w:ind w:left="1580" w:right="1581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Міністерство освіти і науки України</w:t>
      </w:r>
    </w:p>
    <w:p>
      <w:pPr>
        <w:widowControl w:val="0"/>
        <w:spacing w:lineRule="auto" w:line="360" w:before="48" w:after="0"/>
        <w:ind w:left="1580" w:right="1578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Західноукраїнський національний університет Факультет комп’ютерних інформаційних технологій</w:t>
      </w:r>
    </w:p>
    <w:p>
      <w:pPr>
        <w:widowControl w:val="0"/>
        <w:spacing w:lineRule="auto" w:line="360" w:after="0"/>
        <w:ind w:left="2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Кафедра інформаційно-обчислювальних систем і управління</w:t>
      </w:r>
    </w:p>
    <w:p>
      <w:pPr>
        <w:widowControl w:val="0"/>
        <w:spacing w:lineRule="auto" w:line="360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before="155" w:after="0"/>
        <w:rPr>
          <w:rFonts w:ascii="Times New Roman" w:hAnsi="Times New Roman"/>
          <w:b w:val="0"/>
          <w:sz w:val="28"/>
        </w:rPr>
      </w:pPr>
    </w:p>
    <w:p>
      <w:pPr>
        <w:pStyle w:val="P1"/>
        <w:widowControl w:val="0"/>
        <w:spacing w:lineRule="auto" w:line="360" w:after="0"/>
        <w:ind w:right="1581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Звіт</w:t>
      </w:r>
    </w:p>
    <w:p>
      <w:pPr>
        <w:pStyle w:val="P2"/>
        <w:widowControl w:val="0"/>
        <w:spacing w:lineRule="auto" w:line="360" w:before="229" w:after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 виконання лабораторної роботи №2</w:t>
      </w:r>
    </w:p>
    <w:p>
      <w:pPr>
        <w:widowControl w:val="0"/>
        <w:spacing w:lineRule="auto" w:line="360" w:before="62" w:after="0"/>
        <w:ind w:left="15" w:right="24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 дисципліни «</w:t>
      </w:r>
      <w:bookmarkStart w:id="0" w:name="YUI_3_17_2_1_1758664054050_60"/>
      <w:bookmarkEnd w:id="0"/>
      <w:bookmarkStart w:id="1" w:name="_dx_frag_StartFragment"/>
      <w:bookmarkEnd w:id="1"/>
      <w:r>
        <w:rPr>
          <w:rFonts w:ascii="Times New Roman" w:hAnsi="Times New Roman"/>
          <w:b w:val="0"/>
          <w:color w:val="212529"/>
          <w:sz w:val="28"/>
          <w:shd w:val="clear" w:fill="FFFFFF"/>
        </w:rPr>
        <w:t>Методи та системи штучного інтелекту</w:t>
      </w:r>
      <w:r>
        <w:rPr>
          <w:rFonts w:ascii="Times New Roman" w:hAnsi="Times New Roman"/>
          <w:b w:val="0"/>
          <w:sz w:val="28"/>
        </w:rPr>
        <w:t>»</w:t>
      </w:r>
    </w:p>
    <w:p>
      <w:pPr>
        <w:widowControl w:val="0"/>
        <w:spacing w:lineRule="auto" w:line="360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before="236" w:after="0"/>
        <w:rPr>
          <w:rFonts w:ascii="Times New Roman" w:hAnsi="Times New Roman"/>
          <w:b w:val="0"/>
          <w:sz w:val="28"/>
        </w:rPr>
      </w:pPr>
    </w:p>
    <w:p>
      <w:pPr>
        <w:widowControl w:val="0"/>
        <w:spacing w:lineRule="auto" w:line="360" w:before="1" w:after="0"/>
        <w:ind w:left="7196" w:right="138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Виконав:</w:t>
      </w:r>
    </w:p>
    <w:p>
      <w:pPr>
        <w:widowControl w:val="0"/>
        <w:spacing w:lineRule="auto" w:line="360" w:before="1" w:after="0"/>
        <w:ind w:left="7196" w:right="138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Студент групи КНШІ-31</w:t>
      </w:r>
    </w:p>
    <w:p>
      <w:pPr>
        <w:widowControl w:val="0"/>
        <w:spacing w:lineRule="auto" w:line="360" w:after="0"/>
        <w:ind w:right="137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Савчук Тарас</w:t>
      </w:r>
    </w:p>
    <w:p>
      <w:pPr>
        <w:widowControl w:val="0"/>
        <w:spacing w:lineRule="auto" w:line="360" w:before="151" w:after="0"/>
        <w:rPr>
          <w:rFonts w:ascii="Times New Roman" w:hAnsi="Times New Roman"/>
          <w:b w:val="0"/>
          <w:sz w:val="28"/>
        </w:rPr>
      </w:pPr>
    </w:p>
    <w:p>
      <w:pPr>
        <w:pStyle w:val="P3"/>
        <w:widowControl w:val="0"/>
        <w:spacing w:lineRule="auto" w:line="360" w:after="0"/>
        <w:ind w:left="1580" w:right="1579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Тернопіль 2025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1.  </w:t>
      </w:r>
      <w:bookmarkStart w:id="2" w:name="_dx_frag_StartFragment"/>
      <w:bookmarkEnd w:id="2"/>
      <w:r>
        <w:rPr>
          <w:rFonts w:ascii="Times New Roman" w:hAnsi="Times New Roman"/>
          <w:b w:val="0"/>
          <w:sz w:val="28"/>
        </w:rPr>
        <w:t>Імпортува</w:t>
      </w:r>
      <w:r>
        <w:rPr>
          <w:rFonts w:ascii="Times New Roman" w:hAnsi="Times New Roman"/>
          <w:b w:val="0"/>
          <w:sz w:val="28"/>
        </w:rPr>
        <w:t xml:space="preserve">в </w:t>
      </w:r>
      <w:r>
        <w:rPr>
          <w:rFonts w:ascii="Times New Roman" w:hAnsi="Times New Roman"/>
          <w:b w:val="0"/>
          <w:sz w:val="28"/>
        </w:rPr>
        <w:t xml:space="preserve">необхідні бібліотеки, генерує 1000 випадкових точок даних </w:t>
      </w:r>
      <w:r>
        <w:rPr>
          <w:rFonts w:ascii="Times New Roman" w:hAnsi="Times New Roman"/>
          <w:b w:val="0"/>
          <w:sz w:val="28"/>
        </w:rPr>
        <w:t xml:space="preserve"> та розділяє набір на навчальну (80%) та тестову (20%) вибірки. 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2918460" cy="8077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807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</w:p>
    <w:p>
      <w:pPr>
        <w:spacing w:lineRule="auto" w:line="36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 </w:t>
      </w:r>
      <w:bookmarkStart w:id="3" w:name="_dx_frag_StartFragment"/>
      <w:bookmarkEnd w:id="3"/>
      <w:r>
        <w:rPr>
          <w:rFonts w:ascii="Times New Roman" w:hAnsi="Times New Roman"/>
          <w:b w:val="0"/>
          <w:sz w:val="28"/>
        </w:rPr>
        <w:t xml:space="preserve">Навчання KNN-регресора та вибір оптимального $K$ 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3459480" cy="3962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96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bookmarkStart w:id="4" w:name="_dx_frag_StartFragment"/>
      <w:bookmarkEnd w:id="4"/>
      <w:r>
        <w:rPr>
          <w:rFonts w:ascii="Times New Roman" w:hAnsi="Times New Roman"/>
          <w:b w:val="0"/>
          <w:sz w:val="28"/>
        </w:rPr>
        <w:t xml:space="preserve">Перевірили </w:t>
      </w:r>
      <w:r>
        <w:rPr>
          <w:rFonts w:ascii="Times New Roman" w:hAnsi="Times New Roman"/>
          <w:b w:val="0"/>
          <w:sz w:val="28"/>
        </w:rPr>
        <w:t xml:space="preserve">значення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 від 1 до 40, навчаючи модель на кожному, та оцінює якість за двома метриками: середньоквадратичною похибкою (MSE) та коефіцієнтом детермінації </w:t>
      </w:r>
      <w:r>
        <w:rPr>
          <w:rFonts w:ascii="Times New Roman" w:hAnsi="Times New Roman"/>
          <w:b w:val="0"/>
          <w:sz w:val="28"/>
        </w:rPr>
        <w:t xml:space="preserve">. В кінці він визначає оптимальне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. 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3. </w:t>
      </w:r>
      <w:bookmarkStart w:id="5" w:name="_dx_frag_StartFragment"/>
      <w:bookmarkEnd w:id="5"/>
      <w:r>
        <w:rPr>
          <w:rFonts w:ascii="Times New Roman" w:hAnsi="Times New Roman"/>
          <w:b w:val="0"/>
          <w:sz w:val="28"/>
        </w:rPr>
        <w:t xml:space="preserve">Візуалізація отриманих рішень 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bookmarkStart w:id="6" w:name="_dx_frag_StartFragment"/>
      <w:bookmarkEnd w:id="6"/>
      <w:r>
        <w:rPr>
          <w:rFonts w:ascii="Times New Roman" w:hAnsi="Times New Roman"/>
          <w:b w:val="0"/>
          <w:sz w:val="28"/>
        </w:rPr>
        <w:t xml:space="preserve">Візуалізація: Залежність </w:t>
      </w:r>
      <w:r>
        <w:rPr>
          <w:rFonts w:ascii="Times New Roman" w:hAnsi="Times New Roman"/>
          <w:b w:val="0"/>
          <w:sz w:val="28"/>
        </w:rPr>
        <w:t>R^2</w:t>
      </w:r>
      <w:r>
        <w:rPr>
          <w:rFonts w:ascii="Times New Roman" w:hAnsi="Times New Roman"/>
          <w:b w:val="0"/>
          <w:sz w:val="28"/>
        </w:rPr>
        <w:t xml:space="preserve"> від </w:t>
      </w:r>
      <w:r>
        <w:rPr>
          <w:rFonts w:ascii="Times New Roman" w:hAnsi="Times New Roman"/>
          <w:b w:val="0"/>
          <w:sz w:val="28"/>
        </w:rPr>
        <w:t>K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4030980" cy="329946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2994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bookmarkStart w:id="7" w:name="_dx_frag_StartFragment"/>
      <w:bookmarkEnd w:id="7"/>
      <w:r>
        <w:rPr>
          <w:rFonts w:ascii="Times New Roman" w:hAnsi="Times New Roman"/>
          <w:b w:val="0"/>
          <w:sz w:val="28"/>
        </w:rPr>
        <w:t xml:space="preserve"> Графік показує, що </w:t>
      </w:r>
      <w:r>
        <w:rPr>
          <w:rFonts w:ascii="Times New Roman" w:hAnsi="Times New Roman"/>
          <w:b w:val="0"/>
          <w:sz w:val="28"/>
        </w:rPr>
        <w:t>R^2</w:t>
      </w:r>
      <w:r>
        <w:rPr>
          <w:rFonts w:ascii="Times New Roman" w:hAnsi="Times New Roman"/>
          <w:b w:val="0"/>
          <w:sz w:val="28"/>
        </w:rPr>
        <w:t xml:space="preserve"> (точність моделі) зростає, досягає максимуму (оптимальне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) і потім падає через надмірне узагальнення. 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</w:p>
    <w:p>
      <w:pPr>
        <w:spacing w:lineRule="auto" w:line="360"/>
        <w:rPr>
          <w:rFonts w:ascii="Times New Roman" w:hAnsi="Times New Roman"/>
          <w:b w:val="0"/>
          <w:sz w:val="28"/>
        </w:rPr>
      </w:pPr>
    </w:p>
    <w:p>
      <w:pPr>
        <w:spacing w:lineRule="auto" w:line="360"/>
        <w:rPr>
          <w:rFonts w:ascii="Times New Roman" w:hAnsi="Times New Roman"/>
          <w:b w:val="0"/>
          <w:sz w:val="28"/>
        </w:rPr>
      </w:pPr>
      <w:bookmarkStart w:id="8" w:name="_dx_frag_StartFragment"/>
      <w:bookmarkEnd w:id="8"/>
      <w:r>
        <w:rPr>
          <w:rFonts w:ascii="Times New Roman" w:hAnsi="Times New Roman"/>
          <w:b w:val="0"/>
          <w:sz w:val="28"/>
        </w:rPr>
        <w:t xml:space="preserve">Візуалізація: Залежність MSE від </w:t>
      </w:r>
      <w:r>
        <w:rPr>
          <w:rFonts w:ascii="Times New Roman" w:hAnsi="Times New Roman"/>
          <w:b w:val="0"/>
          <w:sz w:val="28"/>
        </w:rPr>
        <w:t>K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3726180" cy="31394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1394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bookmarkStart w:id="9" w:name="_dx_frag_StartFragment"/>
      <w:bookmarkEnd w:id="9"/>
      <w:r>
        <w:rPr>
          <w:rFonts w:ascii="Times New Roman" w:hAnsi="Times New Roman"/>
          <w:b w:val="0"/>
          <w:sz w:val="28"/>
        </w:rPr>
        <w:t xml:space="preserve">Графік демонструє, що MSE (похибка моделі) швидко падає, досягає мінімуму (оптимальне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) і потім зростає через включення нерелевантних сусідів. 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</w:p>
    <w:p>
      <w:pPr>
        <w:spacing w:lineRule="auto" w:line="360"/>
        <w:rPr>
          <w:rFonts w:ascii="Times New Roman" w:hAnsi="Times New Roman"/>
          <w:b w:val="0"/>
          <w:sz w:val="28"/>
        </w:rPr>
      </w:pPr>
      <w:bookmarkStart w:id="10" w:name="_dx_frag_StartFragment"/>
      <w:bookmarkEnd w:id="10"/>
      <w:r>
        <w:rPr>
          <w:rFonts w:ascii="Times New Roman" w:hAnsi="Times New Roman"/>
          <w:b w:val="0"/>
          <w:sz w:val="28"/>
        </w:rPr>
        <w:t xml:space="preserve">Візуалізація: Прогноз моделі з оптимальним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 vs. Фактичні дані 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6135370" cy="356743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35674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  <w:bookmarkStart w:id="11" w:name="_dx_frag_StartFragment"/>
      <w:bookmarkEnd w:id="11"/>
      <w:r>
        <w:rPr>
          <w:rFonts w:ascii="Times New Roman" w:hAnsi="Times New Roman"/>
          <w:b w:val="0"/>
          <w:sz w:val="28"/>
        </w:rPr>
        <w:t>П</w:t>
      </w:r>
      <w:r>
        <w:rPr>
          <w:rFonts w:ascii="Times New Roman" w:hAnsi="Times New Roman"/>
          <w:b w:val="0"/>
          <w:sz w:val="28"/>
        </w:rPr>
        <w:t xml:space="preserve">рогноз моделі з оптимальним $K$ vs. Фактичні дані: Візуальне порівняння: лінія прогнозу моделі з оптимальним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 проходить через розсіяні фактичні дані, підтверджуючи, що модель успішно вивчила нелінійну залежність. 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</w:p>
    <w:p>
      <w:pPr>
        <w:spacing w:lineRule="auto" w:line="36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Висновок</w:t>
      </w:r>
      <w:r>
        <w:rPr>
          <w:rFonts w:ascii="Times New Roman" w:hAnsi="Times New Roman"/>
          <w:b w:val="0"/>
          <w:sz w:val="28"/>
        </w:rPr>
        <w:t xml:space="preserve">: </w:t>
      </w:r>
      <w:bookmarkStart w:id="12" w:name="_dx_frag_StartFragment"/>
      <w:bookmarkEnd w:id="12"/>
      <w:r>
        <w:rPr>
          <w:rFonts w:ascii="Times New Roman" w:hAnsi="Times New Roman"/>
          <w:b w:val="0"/>
          <w:sz w:val="28"/>
        </w:rPr>
        <w:t xml:space="preserve">Метою роботи було отримання навичок з аналізу даних за допомогою KNN-регресора. Це було успішно досягнуто шляхом генерації випадкового набору даних, його нормалізації та розділення на навчальну і тестову вибірки. Було проведено навчання моделі з різними значеннями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що дозволило визначити оптимальне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 за найвищим коефіцієнтом детермінації (</w:t>
      </w:r>
      <w:r>
        <w:rPr>
          <w:rFonts w:ascii="Times New Roman" w:hAnsi="Times New Roman"/>
          <w:b w:val="0"/>
          <w:sz w:val="28"/>
        </w:rPr>
        <w:t>R^2</w:t>
      </w:r>
      <w:r>
        <w:rPr>
          <w:rFonts w:ascii="Times New Roman" w:hAnsi="Times New Roman"/>
          <w:b w:val="0"/>
          <w:sz w:val="28"/>
        </w:rPr>
        <w:t xml:space="preserve">) та найменшою середньоквадратичною похибкою (MSE). Аналіз графіків залежності метрик від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 підтвердив, що вибір правильного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 є критичним для запобігання перенавчанню (при малих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) і недонавчанню (при великих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>). Візуалізація прогнозів показала, що KNN-регресор ефективно моделює нелінійну залежність у даних, підтверджуючи, що метод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k</w:t>
      </w:r>
      <w:r>
        <w:rPr>
          <w:rFonts w:ascii="Times New Roman" w:hAnsi="Times New Roman"/>
          <w:b w:val="0"/>
          <w:sz w:val="28"/>
        </w:rPr>
        <w:t xml:space="preserve">-найближчих сусідів є потужним інструментом для непараметричної регресії. </w:t>
      </w:r>
    </w:p>
    <w:p>
      <w:pPr>
        <w:spacing w:lineRule="auto" w:line="360"/>
        <w:rPr>
          <w:rFonts w:ascii="Times New Roman" w:hAnsi="Times New Roman"/>
          <w:b w:val="0"/>
          <w:sz w:val="28"/>
        </w:rPr>
      </w:pP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pPr>
      <w:ind w:left="1580"/>
      <w:outlineLvl w:val="1"/>
    </w:pPr>
    <w:rPr>
      <w:sz w:val="40"/>
    </w:rPr>
  </w:style>
  <w:style w:type="paragraph" w:styleId="P2">
    <w:name w:val="Heading 2"/>
    <w:basedOn w:val="P0"/>
    <w:pPr>
      <w:spacing w:before="62"/>
      <w:ind w:right="24"/>
      <w:jc w:val="center"/>
      <w:outlineLvl w:val="2"/>
    </w:pPr>
    <w:rPr>
      <w:sz w:val="36"/>
    </w:rPr>
  </w:style>
  <w:style w:type="paragraph" w:styleId="P3">
    <w:name w:val="Body Text"/>
    <w:basedOn w:val="P0"/>
    <w:pPr/>
    <w:rPr>
      <w:rFonts w:ascii="Courier New" w:hAnsi="Courier New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